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51172"/>
      <w:bookmarkEnd w:id="0"/>
      <w:bookmarkStart w:id="1" w:name="_Hlt449016246"/>
      <w:bookmarkEnd w:id="1"/>
      <w:bookmarkStart w:id="2" w:name="_Hlt450066085"/>
      <w:bookmarkEnd w:id="2"/>
      <w:bookmarkStart w:id="3" w:name="_Hlt450066087"/>
      <w:bookmarkEnd w:id="3"/>
      <w:bookmarkStart w:id="4" w:name="_Hlt448930105"/>
      <w:bookmarkEnd w:id="4"/>
      <w:bookmarkStart w:id="5" w:name="_Hlt450039480"/>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R4-2415905</w:t>
      </w:r>
      <w:bookmarkStart w:id="18" w:name="_GoBack"/>
      <w:bookmarkEnd w:id="18"/>
    </w:p>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7" w:name="OLE_LINK6"/>
      <w:r>
        <w:rPr>
          <w:rFonts w:hint="eastAsia" w:ascii="Arial" w:hAnsi="Arial"/>
          <w:b/>
          <w:sz w:val="24"/>
          <w:highlight w:val="none"/>
          <w:lang w:val="en-US" w:eastAsia="zh-CN"/>
        </w:rPr>
        <w:t xml:space="preserve">Further discussion on </w:t>
      </w:r>
      <w:bookmarkStart w:id="8" w:name="OLE_LINK10"/>
      <w:r>
        <w:rPr>
          <w:rFonts w:hint="eastAsia" w:ascii="Arial" w:hAnsi="Arial"/>
          <w:b/>
          <w:sz w:val="24"/>
          <w:highlight w:val="none"/>
          <w:lang w:val="en-US" w:eastAsia="zh-CN"/>
        </w:rPr>
        <w:t xml:space="preserve">R19 PC1.5 </w:t>
      </w:r>
      <w:r>
        <w:rPr>
          <w:rFonts w:hint="eastAsia" w:ascii="Arial" w:hAnsi="Arial"/>
          <w:b/>
          <w:sz w:val="24"/>
          <w:highlight w:val="none"/>
          <w:lang w:val="en-US" w:eastAsia="ja-JP"/>
        </w:rPr>
        <w:t>Intra-band UL CA</w:t>
      </w:r>
      <w:bookmarkEnd w:id="7"/>
      <w:bookmarkEnd w:id="8"/>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6.1.1.1.2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bookmarkStart w:id="9" w:name="OLE_LINK25"/>
      <w:r>
        <w:rPr>
          <w:rFonts w:hint="eastAsia" w:cs="Times New Roman"/>
          <w:sz w:val="20"/>
          <w:szCs w:val="20"/>
          <w:lang w:val="en-US" w:eastAsia="zh-CN"/>
        </w:rPr>
        <w:t xml:space="preserve">In last meeting, some agreements/open issues are included in the WF[2]. </w:t>
      </w:r>
      <w:r>
        <w:rPr>
          <w:rFonts w:hint="default" w:ascii="Times New Roman" w:hAnsi="Times New Roman" w:cs="Times New Roman"/>
          <w:sz w:val="20"/>
          <w:szCs w:val="20"/>
          <w:lang w:val="en-US" w:eastAsia="zh-CN"/>
        </w:rPr>
        <w:t xml:space="preserve">In this contribution, </w:t>
      </w:r>
      <w:bookmarkStart w:id="10" w:name="OLE_LINK15"/>
      <w:r>
        <w:rPr>
          <w:rFonts w:hint="default" w:ascii="Times New Roman" w:hAnsi="Times New Roman" w:cs="Times New Roman"/>
          <w:sz w:val="20"/>
          <w:szCs w:val="20"/>
          <w:lang w:val="en-US" w:eastAsia="zh-CN"/>
        </w:rPr>
        <w:t xml:space="preserve">we give some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discussion</w:t>
      </w:r>
      <w:r>
        <w:rPr>
          <w:rFonts w:hint="default" w:cs="Times New Roman"/>
          <w:sz w:val="20"/>
          <w:szCs w:val="20"/>
          <w:lang w:val="en-US" w:eastAsia="zh-CN"/>
        </w:rPr>
        <w:t>s</w:t>
      </w:r>
      <w:bookmarkStart w:id="11" w:name="OLE_LINK37"/>
      <w:r>
        <w:rPr>
          <w:rFonts w:hint="default" w:cs="Times New Roman"/>
          <w:sz w:val="20"/>
          <w:szCs w:val="20"/>
          <w:lang w:val="en-US" w:eastAsia="zh-CN"/>
        </w:rPr>
        <w:t xml:space="preserve"> on </w:t>
      </w:r>
      <w:bookmarkEnd w:id="11"/>
      <w:bookmarkStart w:id="12" w:name="OLE_LINK12"/>
      <w:r>
        <w:rPr>
          <w:rFonts w:hint="eastAsia" w:cs="Times New Roman"/>
          <w:sz w:val="20"/>
          <w:szCs w:val="20"/>
          <w:lang w:val="en-US" w:eastAsia="zh-CN"/>
        </w:rPr>
        <w:t>PC1.5 i</w:t>
      </w:r>
      <w:r>
        <w:rPr>
          <w:rFonts w:hint="eastAsia" w:cs="Times New Roman"/>
          <w:sz w:val="20"/>
          <w:szCs w:val="20"/>
          <w:lang w:val="en-US" w:eastAsia="ja-JP"/>
        </w:rPr>
        <w:t>ntra-band contiguous and non-contiguous UL CA</w:t>
      </w:r>
      <w:r>
        <w:rPr>
          <w:rFonts w:hint="eastAsia" w:cs="Times New Roman"/>
          <w:sz w:val="20"/>
          <w:szCs w:val="20"/>
          <w:lang w:val="en-US" w:eastAsia="zh-CN"/>
        </w:rPr>
        <w:t>.</w:t>
      </w:r>
      <w:r>
        <w:rPr>
          <w:rFonts w:hint="default" w:cs="Times New Roman"/>
          <w:sz w:val="20"/>
          <w:szCs w:val="20"/>
          <w:lang w:val="en-US" w:eastAsia="zh-CN"/>
        </w:rPr>
        <w:t xml:space="preserve"> </w:t>
      </w:r>
      <w:bookmarkEnd w:id="10"/>
      <w:bookmarkEnd w:id="12"/>
    </w:p>
    <w:bookmarkEnd w:id="9"/>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i w:val="0"/>
          <w:iCs w:val="0"/>
          <w:sz w:val="20"/>
          <w:szCs w:val="22"/>
          <w:highlight w:val="none"/>
          <w:lang w:val="en-US" w:eastAsia="zh-CN"/>
        </w:rPr>
      </w:pPr>
      <w:bookmarkStart w:id="13" w:name="OLE_LINK66"/>
      <w:bookmarkStart w:id="14" w:name="OLE_LINK28"/>
      <w:bookmarkStart w:id="15" w:name="OLE_LINK23"/>
      <w:bookmarkStart w:id="16" w:name="OLE_LINK11"/>
      <w:r>
        <w:rPr>
          <w:rFonts w:hint="eastAsia" w:cs="Times New Roman"/>
          <w:i w:val="0"/>
          <w:iCs w:val="0"/>
          <w:sz w:val="20"/>
          <w:szCs w:val="22"/>
          <w:highlight w:val="none"/>
          <w:lang w:val="en-US" w:eastAsia="zh-CN"/>
        </w:rPr>
        <w:t xml:space="preserve">For the MPR evaluation, we think the methodology proposed in [3] is a promising method which can be avoid large simulation/measurement work. Even with simulation, we think the assumption would be the same with the existing one, i.e. </w:t>
      </w:r>
      <w:r>
        <w:rPr>
          <w:rFonts w:ascii="Times New Roman" w:hAnsi="Times New Roman" w:eastAsia="宋体" w:cs="Times New Roman"/>
          <w:kern w:val="2"/>
          <w:sz w:val="21"/>
          <w:szCs w:val="24"/>
          <w:highlight w:val="none"/>
          <w:lang w:val="en-US" w:eastAsia="zh-CN" w:bidi="ar-SA"/>
        </w:rPr>
        <w:t>equal PSD</w:t>
      </w:r>
      <w:r>
        <w:rPr>
          <w:rFonts w:hint="eastAsia" w:cs="Times New Roman"/>
          <w:kern w:val="2"/>
          <w:sz w:val="21"/>
          <w:szCs w:val="24"/>
          <w:highlight w:val="none"/>
          <w:lang w:val="en-US" w:eastAsia="zh-CN" w:bidi="ar-SA"/>
        </w:rPr>
        <w:t xml:space="preserve"> assumption.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widowControl w:val="0"/>
              <w:tabs>
                <w:tab w:val="left" w:pos="700"/>
              </w:tabs>
              <w:overflowPunct w:val="0"/>
              <w:autoSpaceDE w:val="0"/>
              <w:autoSpaceDN w:val="0"/>
              <w:bidi w:val="0"/>
              <w:adjustRightInd w:val="0"/>
              <w:spacing w:before="120" w:beforeLines="0" w:beforeAutospacing="0" w:after="260" w:afterLines="0" w:afterAutospacing="0" w:line="413" w:lineRule="auto"/>
              <w:jc w:val="both"/>
              <w:textAlignment w:val="baseline"/>
              <w:outlineLvl w:val="2"/>
              <w:rPr>
                <w:rFonts w:ascii="Arial" w:hAnsi="Arial" w:eastAsia="黑体" w:cs="Times New Roman"/>
                <w:b w:val="0"/>
                <w:kern w:val="44"/>
                <w:sz w:val="32"/>
                <w:szCs w:val="24"/>
                <w:lang w:val="en-US" w:eastAsia="zh-CN" w:bidi="ar-SA"/>
              </w:rPr>
            </w:pPr>
            <w:r>
              <w:rPr>
                <w:rFonts w:ascii="Arial" w:hAnsi="Arial" w:eastAsia="黑体" w:cs="Times New Roman"/>
                <w:b w:val="0"/>
                <w:kern w:val="44"/>
                <w:sz w:val="32"/>
                <w:szCs w:val="24"/>
                <w:lang w:val="en-US" w:eastAsia="zh-CN" w:bidi="ar-SA"/>
              </w:rPr>
              <w:t>MPR evaluation methodology and assumption</w:t>
            </w:r>
          </w:p>
          <w:p>
            <w:pPr>
              <w:widowControl w:val="0"/>
              <w:overflowPunct w:val="0"/>
              <w:autoSpaceDE w:val="0"/>
              <w:autoSpaceDN w:val="0"/>
              <w:adjustRightInd w:val="0"/>
              <w:spacing w:beforeLines="-2147483648" w:after="180" w:afterLines="-2147483648" w:line="240" w:lineRule="auto"/>
              <w:textAlignment w:val="baseline"/>
              <w:rPr>
                <w:rFonts w:eastAsia="宋体"/>
                <w:b/>
                <w:bCs/>
                <w:szCs w:val="24"/>
              </w:rPr>
            </w:pPr>
            <w:r>
              <w:rPr>
                <w:rFonts w:eastAsia="宋体"/>
                <w:b/>
                <w:bCs/>
                <w:szCs w:val="24"/>
              </w:rPr>
              <w:t xml:space="preserve">Online agreement: </w:t>
            </w:r>
          </w:p>
          <w:p>
            <w:pPr>
              <w:widowControl w:val="0"/>
              <w:numPr>
                <w:ilvl w:val="0"/>
                <w:numId w:val="7"/>
              </w:numPr>
              <w:overflowPunct w:val="0"/>
              <w:autoSpaceDE w:val="0"/>
              <w:autoSpaceDN w:val="0"/>
              <w:adjustRightInd w:val="0"/>
              <w:spacing w:after="180"/>
              <w:ind w:left="420" w:hanging="42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MPR and CANS_04 A-MPR studies for PC1.5 contiguous intra-band ULCA focusses on TxD architecture and may account for PSD imbalance with up to 6dB.</w:t>
            </w:r>
          </w:p>
          <w:p>
            <w:pPr>
              <w:widowControl w:val="0"/>
              <w:numPr>
                <w:ilvl w:val="1"/>
                <w:numId w:val="7"/>
              </w:numPr>
              <w:overflowPunct w:val="0"/>
              <w:autoSpaceDE w:val="0"/>
              <w:autoSpaceDN w:val="0"/>
              <w:adjustRightInd w:val="0"/>
              <w:spacing w:after="180"/>
              <w:ind w:left="840" w:hanging="420" w:firstLineChars="0"/>
              <w:jc w:val="both"/>
              <w:textAlignment w:val="baseline"/>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F</w:t>
            </w:r>
            <w:r>
              <w:rPr>
                <w:rFonts w:ascii="Times New Roman" w:hAnsi="Times New Roman" w:eastAsia="宋体" w:cs="Times New Roman"/>
                <w:kern w:val="2"/>
                <w:sz w:val="21"/>
                <w:szCs w:val="24"/>
                <w:lang w:val="en-US" w:eastAsia="zh-CN" w:bidi="ar-SA"/>
              </w:rPr>
              <w:t xml:space="preserve">FS on whether to define the requirements based on </w:t>
            </w:r>
            <w:r>
              <w:rPr>
                <w:rFonts w:ascii="Times New Roman" w:hAnsi="Times New Roman" w:eastAsia="宋体" w:cs="Times New Roman"/>
                <w:kern w:val="2"/>
                <w:sz w:val="21"/>
                <w:szCs w:val="24"/>
                <w:highlight w:val="none"/>
                <w:lang w:val="en-US" w:eastAsia="zh-CN" w:bidi="ar-SA"/>
              </w:rPr>
              <w:t>equal PSD or PSD imbalance with 6dB</w:t>
            </w:r>
          </w:p>
          <w:p>
            <w:pPr>
              <w:widowControl w:val="0"/>
              <w:numPr>
                <w:ilvl w:val="0"/>
                <w:numId w:val="7"/>
              </w:numPr>
              <w:overflowPunct w:val="0"/>
              <w:autoSpaceDE w:val="0"/>
              <w:autoSpaceDN w:val="0"/>
              <w:adjustRightInd w:val="0"/>
              <w:spacing w:after="180"/>
              <w:ind w:left="420" w:hanging="42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PC1.5 contiguous intra-band ULCA based on dualPA architecture with two LOs is not specified in R19</w:t>
            </w:r>
          </w:p>
          <w:p>
            <w:pPr>
              <w:widowControl w:val="0"/>
              <w:numPr>
                <w:ilvl w:val="0"/>
                <w:numId w:val="7"/>
              </w:numPr>
              <w:overflowPunct w:val="0"/>
              <w:autoSpaceDE w:val="0"/>
              <w:autoSpaceDN w:val="0"/>
              <w:adjustRightInd w:val="0"/>
              <w:spacing w:after="180"/>
              <w:ind w:left="420" w:hanging="420" w:firstLineChars="0"/>
              <w:jc w:val="both"/>
              <w:textAlignment w:val="baseline"/>
              <w:rPr>
                <w:rFonts w:ascii="Times New Roman" w:hAnsi="Times New Roman" w:eastAsia="宋体"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MPR studies for PC1.5 non-contiguous intra-band ULCA focusses on dualPA architecture with two LOs and may account for PSD imbalance with up to 6dB.</w:t>
            </w:r>
          </w:p>
          <w:p>
            <w:pPr>
              <w:widowControl w:val="0"/>
              <w:numPr>
                <w:ilvl w:val="1"/>
                <w:numId w:val="7"/>
              </w:numPr>
              <w:overflowPunct w:val="0"/>
              <w:autoSpaceDE w:val="0"/>
              <w:autoSpaceDN w:val="0"/>
              <w:adjustRightInd w:val="0"/>
              <w:spacing w:after="180"/>
              <w:ind w:left="840" w:hanging="420" w:firstLineChars="0"/>
              <w:jc w:val="both"/>
              <w:textAlignment w:val="baseline"/>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F</w:t>
            </w:r>
            <w:r>
              <w:rPr>
                <w:rFonts w:ascii="Times New Roman" w:hAnsi="Times New Roman" w:eastAsia="宋体" w:cs="Times New Roman"/>
                <w:kern w:val="2"/>
                <w:sz w:val="21"/>
                <w:szCs w:val="24"/>
                <w:lang w:val="en-US" w:eastAsia="zh-CN" w:bidi="ar-SA"/>
              </w:rPr>
              <w:t>FS on whether to define the requirements based on equal PSD or PSD imbalance with 6dB</w:t>
            </w:r>
          </w:p>
          <w:p>
            <w:pPr>
              <w:widowControl w:val="0"/>
              <w:numPr>
                <w:ilvl w:val="0"/>
                <w:numId w:val="7"/>
              </w:numPr>
              <w:overflowPunct w:val="0"/>
              <w:autoSpaceDE w:val="0"/>
              <w:autoSpaceDN w:val="0"/>
              <w:adjustRightInd w:val="0"/>
              <w:spacing w:after="180"/>
              <w:ind w:left="420" w:hanging="420" w:firstLineChars="0"/>
              <w:jc w:val="both"/>
              <w:textAlignment w:val="baseline"/>
              <w:rPr>
                <w:rFonts w:hint="eastAsia" w:cs="Times New Roman"/>
                <w:i w:val="0"/>
                <w:iCs w:val="0"/>
                <w:sz w:val="20"/>
                <w:szCs w:val="22"/>
                <w:highlight w:val="none"/>
                <w:vertAlign w:val="baseline"/>
                <w:lang w:val="en-US" w:eastAsia="zh-CN"/>
              </w:rPr>
            </w:pPr>
            <w:r>
              <w:rPr>
                <w:rFonts w:ascii="Times New Roman" w:hAnsi="Times New Roman" w:eastAsia="ＭＳ 明朝" w:cs="Times New Roman"/>
                <w:kern w:val="2"/>
                <w:sz w:val="21"/>
                <w:szCs w:val="24"/>
                <w:lang w:val="en-US" w:eastAsia="zh-CN" w:bidi="ar-SA"/>
              </w:rPr>
              <w:t>PC1.5 non-contiguous intra-band ULCA based on TxD architecture is not specified in R19</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i w:val="0"/>
          <w:iCs w:val="0"/>
          <w:sz w:val="20"/>
          <w:szCs w:val="22"/>
          <w:highlight w:val="none"/>
          <w:lang w:val="en-US" w:eastAsia="zh-CN"/>
        </w:rPr>
      </w:pPr>
      <w:r>
        <w:rPr>
          <w:rFonts w:hint="eastAsia" w:cs="Times New Roman"/>
          <w:i w:val="0"/>
          <w:iCs w:val="0"/>
          <w:sz w:val="20"/>
          <w:szCs w:val="22"/>
          <w:highlight w:val="none"/>
          <w:lang w:val="en-US" w:eastAsia="zh-CN"/>
        </w:rPr>
        <w:t xml:space="preserve">In current specification, the PSD information for MSD are not explicated in the texts of MPR definition, which can be interpreted that the requirements are applied for either equal PSD or imbalance PSD although the equal PSD is assumed for MPR evaluation.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bookmarkStart w:id="17" w:name="OLE_LINK20"/>
      <w:r>
        <w:rPr>
          <w:rFonts w:hint="eastAsia" w:cs="Times New Roman"/>
          <w:b/>
          <w:bCs/>
          <w:i/>
          <w:iCs/>
          <w:sz w:val="20"/>
          <w:szCs w:val="20"/>
          <w:lang w:val="en-US" w:eastAsia="zh-CN"/>
        </w:rPr>
        <w:t xml:space="preserve">Proposal 1: To reuse the existing same </w:t>
      </w:r>
      <w:r>
        <w:rPr>
          <w:rFonts w:hint="eastAsia" w:cs="Times New Roman"/>
          <w:b/>
          <w:bCs/>
          <w:i/>
          <w:iCs/>
          <w:sz w:val="20"/>
          <w:szCs w:val="22"/>
          <w:highlight w:val="none"/>
          <w:lang w:val="en-US" w:eastAsia="zh-CN"/>
        </w:rPr>
        <w:t xml:space="preserve">methodology, i.e. </w:t>
      </w:r>
      <w:r>
        <w:rPr>
          <w:rFonts w:ascii="Times New Roman" w:hAnsi="Times New Roman" w:eastAsia="宋体" w:cs="Times New Roman"/>
          <w:b/>
          <w:bCs/>
          <w:i/>
          <w:iCs/>
          <w:kern w:val="2"/>
          <w:sz w:val="21"/>
          <w:szCs w:val="24"/>
          <w:highlight w:val="none"/>
          <w:lang w:val="en-US" w:eastAsia="zh-CN" w:bidi="ar-SA"/>
        </w:rPr>
        <w:t>equal PSD</w:t>
      </w:r>
      <w:r>
        <w:rPr>
          <w:rFonts w:hint="eastAsia" w:cs="Times New Roman"/>
          <w:b/>
          <w:bCs/>
          <w:i/>
          <w:iCs/>
          <w:kern w:val="2"/>
          <w:sz w:val="21"/>
          <w:szCs w:val="24"/>
          <w:highlight w:val="none"/>
          <w:lang w:val="en-US" w:eastAsia="zh-CN" w:bidi="ar-SA"/>
        </w:rPr>
        <w:t xml:space="preserve"> assumption to defined the requirements.</w:t>
      </w:r>
    </w:p>
    <w:bookmarkEnd w:id="13"/>
    <w:bookmarkEnd w:id="14"/>
    <w:bookmarkEnd w:id="15"/>
    <w:bookmarkEnd w:id="16"/>
    <w:bookmarkEnd w:id="1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give </w:t>
      </w:r>
      <w:r>
        <w:rPr>
          <w:rFonts w:hint="eastAsia" w:cs="Times New Roman"/>
          <w:sz w:val="20"/>
          <w:szCs w:val="20"/>
          <w:lang w:val="en-US" w:eastAsia="zh-CN"/>
        </w:rPr>
        <w:t xml:space="preserve">further </w:t>
      </w:r>
      <w:r>
        <w:rPr>
          <w:rFonts w:hint="default" w:ascii="Times New Roman" w:hAnsi="Times New Roman" w:cs="Times New Roman"/>
          <w:sz w:val="20"/>
          <w:szCs w:val="20"/>
          <w:lang w:val="en-US" w:eastAsia="zh-CN"/>
        </w:rPr>
        <w:t xml:space="preserve">discussions on </w:t>
      </w:r>
      <w:r>
        <w:rPr>
          <w:rFonts w:hint="eastAsia" w:cs="Times New Roman"/>
          <w:sz w:val="20"/>
          <w:szCs w:val="20"/>
          <w:lang w:val="en-US" w:eastAsia="zh-CN"/>
        </w:rPr>
        <w:t xml:space="preserve">PC1.5 </w:t>
      </w:r>
      <w:r>
        <w:rPr>
          <w:rFonts w:hint="eastAsia" w:cs="Times New Roman"/>
          <w:sz w:val="20"/>
          <w:szCs w:val="20"/>
          <w:lang w:val="en-US" w:eastAsia="ja-JP"/>
        </w:rPr>
        <w:t>Intra-band contiguous and non-contiguous UL CA</w:t>
      </w:r>
      <w:r>
        <w:rPr>
          <w:rFonts w:hint="eastAsia" w:cs="Times New Roman"/>
          <w:sz w:val="20"/>
          <w:szCs w:val="20"/>
          <w:lang w:val="en-US" w:eastAsia="zh-CN"/>
        </w:rPr>
        <w:t>. 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i w:val="0"/>
          <w:iCs w:val="0"/>
          <w:sz w:val="20"/>
          <w:szCs w:val="22"/>
          <w:highlight w:val="none"/>
          <w:lang w:val="en-US" w:eastAsia="zh-CN"/>
        </w:rPr>
      </w:pPr>
      <w:r>
        <w:rPr>
          <w:rFonts w:hint="eastAsia"/>
          <w:b/>
          <w:bCs w:val="0"/>
          <w:i/>
          <w:iCs/>
          <w:sz w:val="20"/>
          <w:szCs w:val="20"/>
          <w:lang w:val="en-US" w:eastAsia="zh-CN"/>
        </w:rPr>
        <w:t xml:space="preserve">Proposal 1: </w:t>
      </w:r>
      <w:r>
        <w:rPr>
          <w:rFonts w:hint="eastAsia" w:cs="Times New Roman"/>
          <w:b/>
          <w:bCs/>
          <w:i/>
          <w:iCs/>
          <w:sz w:val="20"/>
          <w:szCs w:val="20"/>
          <w:lang w:val="en-US" w:eastAsia="zh-CN"/>
        </w:rPr>
        <w:t xml:space="preserve">To reuse the existing same </w:t>
      </w:r>
      <w:r>
        <w:rPr>
          <w:rFonts w:hint="eastAsia" w:cs="Times New Roman"/>
          <w:b/>
          <w:bCs/>
          <w:i/>
          <w:iCs/>
          <w:sz w:val="20"/>
          <w:szCs w:val="22"/>
          <w:highlight w:val="none"/>
          <w:lang w:val="en-US" w:eastAsia="zh-CN"/>
        </w:rPr>
        <w:t xml:space="preserve">methodology, i.e. </w:t>
      </w:r>
      <w:r>
        <w:rPr>
          <w:rFonts w:ascii="Times New Roman" w:hAnsi="Times New Roman" w:eastAsia="宋体" w:cs="Times New Roman"/>
          <w:b/>
          <w:bCs/>
          <w:i/>
          <w:iCs/>
          <w:kern w:val="2"/>
          <w:sz w:val="21"/>
          <w:szCs w:val="24"/>
          <w:highlight w:val="none"/>
          <w:lang w:val="en-US" w:eastAsia="zh-CN" w:bidi="ar-SA"/>
        </w:rPr>
        <w:t>equal PSD</w:t>
      </w:r>
      <w:r>
        <w:rPr>
          <w:rFonts w:hint="eastAsia" w:cs="Times New Roman"/>
          <w:b/>
          <w:bCs/>
          <w:i/>
          <w:iCs/>
          <w:kern w:val="2"/>
          <w:sz w:val="21"/>
          <w:szCs w:val="24"/>
          <w:highlight w:val="none"/>
          <w:lang w:val="en-US" w:eastAsia="zh-CN" w:bidi="ar-SA"/>
        </w:rPr>
        <w:t xml:space="preserve"> assumption to defined the requirements.</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en-GB"/>
        </w:rPr>
      </w:pPr>
      <w:r>
        <w:rPr>
          <w:rFonts w:hint="eastAsia"/>
          <w:sz w:val="20"/>
          <w:szCs w:val="20"/>
          <w:lang w:val="en-US" w:eastAsia="zh-CN"/>
        </w:rPr>
        <w:t xml:space="preserve">[1]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"http://10.10.10.10/ftp/RAN/RAN4/Inbox/R4-2410750.zip" </w:instrText>
      </w:r>
      <w:r>
        <w:rPr>
          <w:rFonts w:hint="eastAsia"/>
          <w:sz w:val="20"/>
          <w:szCs w:val="20"/>
          <w:lang w:val="en-US" w:eastAsia="zh-CN"/>
        </w:rPr>
        <w:fldChar w:fldCharType="separate"/>
      </w:r>
      <w:r>
        <w:rPr>
          <w:rFonts w:hint="eastAsia"/>
          <w:sz w:val="20"/>
          <w:szCs w:val="20"/>
          <w:lang w:val="en-US" w:eastAsia="en-GB"/>
        </w:rPr>
        <w:t>R4-2410750</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high power UE</w:t>
      </w:r>
      <w:r>
        <w:rPr>
          <w:rFonts w:hint="eastAsia"/>
          <w:sz w:val="20"/>
          <w:szCs w:val="20"/>
          <w:lang w:val="en-US" w:eastAsia="zh-CN"/>
        </w:rPr>
        <w:t xml:space="preserve">, </w:t>
      </w:r>
      <w:r>
        <w:rPr>
          <w:rFonts w:hint="eastAsia"/>
          <w:sz w:val="20"/>
          <w:szCs w:val="20"/>
          <w:lang w:val="en-US" w:eastAsia="en-GB"/>
        </w:rPr>
        <w:t>Samsung</w:t>
      </w:r>
    </w:p>
    <w:p>
      <w:pPr>
        <w:rPr>
          <w:rFonts w:ascii="Arial" w:hAnsi="Arial" w:cs="Arial" w:eastAsiaTheme="minorEastAsia"/>
          <w:b/>
          <w:sz w:val="24"/>
          <w:lang w:eastAsia="en-GB"/>
        </w:rPr>
      </w:pPr>
      <w:r>
        <w:rPr>
          <w:rFonts w:hint="eastAsia"/>
          <w:sz w:val="20"/>
          <w:szCs w:val="20"/>
          <w:lang w:val="en-US" w:eastAsia="zh-CN"/>
        </w:rPr>
        <w:t xml:space="preserve">[2] </w:t>
      </w:r>
      <w:r>
        <w:rPr>
          <w:rFonts w:hint="eastAsia"/>
          <w:sz w:val="20"/>
          <w:szCs w:val="20"/>
          <w:lang w:val="en-US" w:eastAsia="en-GB"/>
        </w:rPr>
        <w:fldChar w:fldCharType="begin"/>
      </w:r>
      <w:r>
        <w:rPr>
          <w:rFonts w:hint="eastAsia"/>
          <w:sz w:val="20"/>
          <w:szCs w:val="20"/>
          <w:lang w:val="en-US" w:eastAsia="en-GB"/>
        </w:rPr>
        <w:instrText xml:space="preserve"> HYPERLINK "http://10.10.10.10/ftp/RAN/RAN4/Inbox/R4-2414277.zip" </w:instrText>
      </w:r>
      <w:r>
        <w:rPr>
          <w:rFonts w:hint="eastAsia"/>
          <w:sz w:val="20"/>
          <w:szCs w:val="20"/>
          <w:lang w:val="en-US" w:eastAsia="en-GB"/>
        </w:rPr>
        <w:fldChar w:fldCharType="separate"/>
      </w:r>
      <w:r>
        <w:rPr>
          <w:rFonts w:hint="eastAsia"/>
          <w:sz w:val="20"/>
          <w:szCs w:val="20"/>
          <w:lang w:val="en-US" w:eastAsia="en-GB"/>
        </w:rPr>
        <w:t>R4-2414277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HPUE for CA in TN</w:t>
      </w:r>
      <w:r>
        <w:rPr>
          <w:rFonts w:hint="eastAsia"/>
          <w:sz w:val="20"/>
          <w:szCs w:val="20"/>
          <w:lang w:val="en-US" w:eastAsia="zh-CN"/>
        </w:rPr>
        <w:t xml:space="preserve">, </w:t>
      </w:r>
      <w:r>
        <w:rPr>
          <w:rFonts w:hint="eastAsia"/>
          <w:sz w:val="20"/>
          <w:szCs w:val="20"/>
          <w:lang w:val="en-US" w:eastAsia="en-GB"/>
        </w:rPr>
        <w:t>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宋体"/>
          <w:sz w:val="20"/>
          <w:szCs w:val="20"/>
          <w:lang w:val="en-US" w:eastAsia="zh-CN"/>
        </w:rPr>
      </w:pPr>
      <w:r>
        <w:rPr>
          <w:rFonts w:hint="eastAsia"/>
          <w:lang w:val="en-US" w:eastAsia="zh-CN"/>
        </w:rPr>
        <w:t xml:space="preserve">[3] </w:t>
      </w:r>
      <w:r>
        <w:t>R4-2411168</w:t>
      </w:r>
      <w:r>
        <w:rPr>
          <w:rFonts w:hint="eastAsia"/>
          <w:lang w:val="en-US" w:eastAsia="zh-CN"/>
        </w:rPr>
        <w:t xml:space="preserve">, </w:t>
      </w:r>
      <w:r>
        <w:t>MPR for PC1.5 intra-band contiguous UL CA</w:t>
      </w:r>
      <w:r>
        <w:rPr>
          <w:bCs/>
        </w:rPr>
        <w:t xml:space="preserve"> </w:t>
      </w:r>
      <w:r>
        <w:rPr>
          <w:rFonts w:hint="eastAsia"/>
          <w:bCs/>
          <w:lang w:val="en-US" w:eastAsia="zh-CN"/>
        </w:rPr>
        <w:t>, Apple.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A0B49"/>
    <w:rsid w:val="0129526D"/>
    <w:rsid w:val="014A0623"/>
    <w:rsid w:val="014C6B63"/>
    <w:rsid w:val="01536583"/>
    <w:rsid w:val="0170606B"/>
    <w:rsid w:val="01764F01"/>
    <w:rsid w:val="01795BD9"/>
    <w:rsid w:val="018107C9"/>
    <w:rsid w:val="01815F85"/>
    <w:rsid w:val="01837FEF"/>
    <w:rsid w:val="01854FE9"/>
    <w:rsid w:val="018E207B"/>
    <w:rsid w:val="0190283E"/>
    <w:rsid w:val="019B32C6"/>
    <w:rsid w:val="019D155B"/>
    <w:rsid w:val="01A428BB"/>
    <w:rsid w:val="01AE307F"/>
    <w:rsid w:val="01B35169"/>
    <w:rsid w:val="01BB2C67"/>
    <w:rsid w:val="01BF0B5D"/>
    <w:rsid w:val="01C00B7B"/>
    <w:rsid w:val="01D11357"/>
    <w:rsid w:val="01D46B8D"/>
    <w:rsid w:val="01D866D8"/>
    <w:rsid w:val="01EE2663"/>
    <w:rsid w:val="01F31C8D"/>
    <w:rsid w:val="01F90434"/>
    <w:rsid w:val="01FB366B"/>
    <w:rsid w:val="01FD3930"/>
    <w:rsid w:val="021B7C87"/>
    <w:rsid w:val="0221260B"/>
    <w:rsid w:val="022D4A6E"/>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B22D9F"/>
    <w:rsid w:val="02D16C80"/>
    <w:rsid w:val="02DC3F9C"/>
    <w:rsid w:val="02E14F55"/>
    <w:rsid w:val="02F900F0"/>
    <w:rsid w:val="03047DDD"/>
    <w:rsid w:val="03073BDC"/>
    <w:rsid w:val="03086405"/>
    <w:rsid w:val="030B0647"/>
    <w:rsid w:val="030B2860"/>
    <w:rsid w:val="030C40C1"/>
    <w:rsid w:val="030D2F0B"/>
    <w:rsid w:val="030F3B4D"/>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C05350"/>
    <w:rsid w:val="03C1287B"/>
    <w:rsid w:val="03C12A05"/>
    <w:rsid w:val="03C36B0E"/>
    <w:rsid w:val="03C528EA"/>
    <w:rsid w:val="03C53E20"/>
    <w:rsid w:val="03CF67FA"/>
    <w:rsid w:val="03D7133F"/>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D1155"/>
    <w:rsid w:val="056F7FAB"/>
    <w:rsid w:val="057030A6"/>
    <w:rsid w:val="05741F0E"/>
    <w:rsid w:val="057D1D66"/>
    <w:rsid w:val="0584418A"/>
    <w:rsid w:val="058E7B70"/>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71860"/>
    <w:rsid w:val="069F445A"/>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E63FF"/>
    <w:rsid w:val="07B51934"/>
    <w:rsid w:val="07B9290D"/>
    <w:rsid w:val="07BE52B9"/>
    <w:rsid w:val="07BF7CC6"/>
    <w:rsid w:val="07C55A1A"/>
    <w:rsid w:val="07CD6CAA"/>
    <w:rsid w:val="07CE3349"/>
    <w:rsid w:val="07D26643"/>
    <w:rsid w:val="07D57946"/>
    <w:rsid w:val="07E2277C"/>
    <w:rsid w:val="07E6675C"/>
    <w:rsid w:val="07ED524D"/>
    <w:rsid w:val="07EF3E3F"/>
    <w:rsid w:val="07FC1127"/>
    <w:rsid w:val="07FF0DE5"/>
    <w:rsid w:val="080124E3"/>
    <w:rsid w:val="080B341D"/>
    <w:rsid w:val="080C7FA0"/>
    <w:rsid w:val="08120068"/>
    <w:rsid w:val="08162951"/>
    <w:rsid w:val="08193C24"/>
    <w:rsid w:val="082E1CC1"/>
    <w:rsid w:val="08341060"/>
    <w:rsid w:val="083D71D5"/>
    <w:rsid w:val="085514F1"/>
    <w:rsid w:val="085A5F4A"/>
    <w:rsid w:val="08675174"/>
    <w:rsid w:val="08732D34"/>
    <w:rsid w:val="08787FF0"/>
    <w:rsid w:val="08824DF0"/>
    <w:rsid w:val="0889002B"/>
    <w:rsid w:val="089B79D9"/>
    <w:rsid w:val="08A44DA6"/>
    <w:rsid w:val="08A90C62"/>
    <w:rsid w:val="08AA245A"/>
    <w:rsid w:val="08BA6E24"/>
    <w:rsid w:val="08C024D5"/>
    <w:rsid w:val="08C562FD"/>
    <w:rsid w:val="08CA27B1"/>
    <w:rsid w:val="08D25907"/>
    <w:rsid w:val="08E916DF"/>
    <w:rsid w:val="08F3022B"/>
    <w:rsid w:val="08F473EA"/>
    <w:rsid w:val="08F815F3"/>
    <w:rsid w:val="08F96E54"/>
    <w:rsid w:val="08FC0AA5"/>
    <w:rsid w:val="090868CF"/>
    <w:rsid w:val="09167EC9"/>
    <w:rsid w:val="091C4700"/>
    <w:rsid w:val="092803BD"/>
    <w:rsid w:val="09294EE0"/>
    <w:rsid w:val="09306537"/>
    <w:rsid w:val="09355076"/>
    <w:rsid w:val="09392119"/>
    <w:rsid w:val="093E6BA4"/>
    <w:rsid w:val="09445E95"/>
    <w:rsid w:val="09543B3B"/>
    <w:rsid w:val="09600FBD"/>
    <w:rsid w:val="0972595C"/>
    <w:rsid w:val="097734F1"/>
    <w:rsid w:val="097960C6"/>
    <w:rsid w:val="097D5DA0"/>
    <w:rsid w:val="098143BC"/>
    <w:rsid w:val="098500F1"/>
    <w:rsid w:val="099E4326"/>
    <w:rsid w:val="09B7610E"/>
    <w:rsid w:val="09BD407A"/>
    <w:rsid w:val="09CD7D07"/>
    <w:rsid w:val="09DA0E26"/>
    <w:rsid w:val="09E55691"/>
    <w:rsid w:val="09EA29E1"/>
    <w:rsid w:val="09EB2B51"/>
    <w:rsid w:val="09EF75D1"/>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B4F7F"/>
    <w:rsid w:val="0A9C263A"/>
    <w:rsid w:val="0A9E3D3D"/>
    <w:rsid w:val="0AA077E0"/>
    <w:rsid w:val="0AA16D79"/>
    <w:rsid w:val="0AA84209"/>
    <w:rsid w:val="0ABF3E2E"/>
    <w:rsid w:val="0AC01F88"/>
    <w:rsid w:val="0AC0212C"/>
    <w:rsid w:val="0AC55D37"/>
    <w:rsid w:val="0AC81C45"/>
    <w:rsid w:val="0AD542C1"/>
    <w:rsid w:val="0ADD5A20"/>
    <w:rsid w:val="0ADF65DA"/>
    <w:rsid w:val="0AE10FD9"/>
    <w:rsid w:val="0AF13898"/>
    <w:rsid w:val="0AFB1BDE"/>
    <w:rsid w:val="0AFB3228"/>
    <w:rsid w:val="0AFC6C07"/>
    <w:rsid w:val="0B0250FD"/>
    <w:rsid w:val="0B0F025C"/>
    <w:rsid w:val="0B1A6333"/>
    <w:rsid w:val="0B2713F4"/>
    <w:rsid w:val="0B2E7CE5"/>
    <w:rsid w:val="0B3D701F"/>
    <w:rsid w:val="0B3E7DD7"/>
    <w:rsid w:val="0B481192"/>
    <w:rsid w:val="0B494066"/>
    <w:rsid w:val="0B4D4BB3"/>
    <w:rsid w:val="0B4F7F8D"/>
    <w:rsid w:val="0B561995"/>
    <w:rsid w:val="0B5C2C2A"/>
    <w:rsid w:val="0B665E0A"/>
    <w:rsid w:val="0B796FFB"/>
    <w:rsid w:val="0B847B39"/>
    <w:rsid w:val="0B902D5E"/>
    <w:rsid w:val="0B987E20"/>
    <w:rsid w:val="0B9C06D5"/>
    <w:rsid w:val="0B9E71DF"/>
    <w:rsid w:val="0BAC6FB9"/>
    <w:rsid w:val="0BAD5CC5"/>
    <w:rsid w:val="0BAD5EDC"/>
    <w:rsid w:val="0BAF59B9"/>
    <w:rsid w:val="0BB524B8"/>
    <w:rsid w:val="0BB756DF"/>
    <w:rsid w:val="0BBB6EA8"/>
    <w:rsid w:val="0BC63DB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B63A3"/>
    <w:rsid w:val="0C9F6AEC"/>
    <w:rsid w:val="0CB94808"/>
    <w:rsid w:val="0CC11AEF"/>
    <w:rsid w:val="0CC37BC2"/>
    <w:rsid w:val="0CCB7A8E"/>
    <w:rsid w:val="0CD87ABE"/>
    <w:rsid w:val="0CD90733"/>
    <w:rsid w:val="0CE26C42"/>
    <w:rsid w:val="0CE632FF"/>
    <w:rsid w:val="0CE76B48"/>
    <w:rsid w:val="0CEB5DBE"/>
    <w:rsid w:val="0CF6484A"/>
    <w:rsid w:val="0CFB523A"/>
    <w:rsid w:val="0CFC15F0"/>
    <w:rsid w:val="0D0227BA"/>
    <w:rsid w:val="0D1B1E9C"/>
    <w:rsid w:val="0D2716E6"/>
    <w:rsid w:val="0D3226D5"/>
    <w:rsid w:val="0D4B44A1"/>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3CE3"/>
    <w:rsid w:val="0E0961C5"/>
    <w:rsid w:val="0E147898"/>
    <w:rsid w:val="0E183199"/>
    <w:rsid w:val="0E2A7688"/>
    <w:rsid w:val="0E2F216B"/>
    <w:rsid w:val="0E3352C6"/>
    <w:rsid w:val="0E3A5EE2"/>
    <w:rsid w:val="0E542F3B"/>
    <w:rsid w:val="0E6271C6"/>
    <w:rsid w:val="0E6271DF"/>
    <w:rsid w:val="0E655A78"/>
    <w:rsid w:val="0E681731"/>
    <w:rsid w:val="0E6C5EC6"/>
    <w:rsid w:val="0E7071B5"/>
    <w:rsid w:val="0E81568A"/>
    <w:rsid w:val="0E924723"/>
    <w:rsid w:val="0E942250"/>
    <w:rsid w:val="0E963344"/>
    <w:rsid w:val="0E9E6E00"/>
    <w:rsid w:val="0EA40C1C"/>
    <w:rsid w:val="0EB72E4B"/>
    <w:rsid w:val="0EB91987"/>
    <w:rsid w:val="0ED07B90"/>
    <w:rsid w:val="0EDA2BCA"/>
    <w:rsid w:val="0EDC55F1"/>
    <w:rsid w:val="0EEC6F1D"/>
    <w:rsid w:val="0EF00D65"/>
    <w:rsid w:val="0EF33893"/>
    <w:rsid w:val="0EFB6721"/>
    <w:rsid w:val="0EFF5127"/>
    <w:rsid w:val="0F054463"/>
    <w:rsid w:val="0F103291"/>
    <w:rsid w:val="0F1D498B"/>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F162E"/>
    <w:rsid w:val="0FEA050A"/>
    <w:rsid w:val="0FEC680C"/>
    <w:rsid w:val="0FEE2832"/>
    <w:rsid w:val="0FF83B33"/>
    <w:rsid w:val="10007AD6"/>
    <w:rsid w:val="10016174"/>
    <w:rsid w:val="100D3E09"/>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A7FFF"/>
    <w:rsid w:val="11921373"/>
    <w:rsid w:val="11945405"/>
    <w:rsid w:val="119D7849"/>
    <w:rsid w:val="11A615EE"/>
    <w:rsid w:val="11A658F4"/>
    <w:rsid w:val="11B90BA4"/>
    <w:rsid w:val="11B91A57"/>
    <w:rsid w:val="11C427F5"/>
    <w:rsid w:val="11C67B8F"/>
    <w:rsid w:val="11CA11D0"/>
    <w:rsid w:val="11CE730E"/>
    <w:rsid w:val="11D658B4"/>
    <w:rsid w:val="11D75BF2"/>
    <w:rsid w:val="11D815C4"/>
    <w:rsid w:val="11D910AD"/>
    <w:rsid w:val="11E55FA1"/>
    <w:rsid w:val="11E57D4F"/>
    <w:rsid w:val="11ED5EAE"/>
    <w:rsid w:val="11EE6703"/>
    <w:rsid w:val="11F62C9D"/>
    <w:rsid w:val="11F67383"/>
    <w:rsid w:val="11F92DAB"/>
    <w:rsid w:val="11FC38D5"/>
    <w:rsid w:val="11FE0013"/>
    <w:rsid w:val="1210682D"/>
    <w:rsid w:val="12162A85"/>
    <w:rsid w:val="121A40C0"/>
    <w:rsid w:val="121E2AC6"/>
    <w:rsid w:val="123332A6"/>
    <w:rsid w:val="12384D02"/>
    <w:rsid w:val="123A05DB"/>
    <w:rsid w:val="124240B9"/>
    <w:rsid w:val="124D0988"/>
    <w:rsid w:val="124D0CC1"/>
    <w:rsid w:val="12680E73"/>
    <w:rsid w:val="126D2629"/>
    <w:rsid w:val="12706434"/>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30189"/>
    <w:rsid w:val="12C7312B"/>
    <w:rsid w:val="12D22971"/>
    <w:rsid w:val="12D85654"/>
    <w:rsid w:val="12DF4A87"/>
    <w:rsid w:val="12EE5106"/>
    <w:rsid w:val="12EE67A1"/>
    <w:rsid w:val="13012EB4"/>
    <w:rsid w:val="1307341C"/>
    <w:rsid w:val="130C40FE"/>
    <w:rsid w:val="130E3629"/>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9D3156"/>
    <w:rsid w:val="13A9004F"/>
    <w:rsid w:val="13A938D2"/>
    <w:rsid w:val="13AA5FA1"/>
    <w:rsid w:val="13AF2BDE"/>
    <w:rsid w:val="13BB0DD4"/>
    <w:rsid w:val="13C20262"/>
    <w:rsid w:val="13CE7C74"/>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816B50"/>
    <w:rsid w:val="148313F4"/>
    <w:rsid w:val="14912D9C"/>
    <w:rsid w:val="14934F1A"/>
    <w:rsid w:val="149559C4"/>
    <w:rsid w:val="149E117F"/>
    <w:rsid w:val="14AB0B21"/>
    <w:rsid w:val="14AC0C32"/>
    <w:rsid w:val="14C45576"/>
    <w:rsid w:val="14C76D6C"/>
    <w:rsid w:val="14CB0971"/>
    <w:rsid w:val="14CB7E6E"/>
    <w:rsid w:val="14CE33C4"/>
    <w:rsid w:val="14DA3DA1"/>
    <w:rsid w:val="14E31554"/>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FB16C4"/>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D2447"/>
    <w:rsid w:val="17081A43"/>
    <w:rsid w:val="170B631B"/>
    <w:rsid w:val="1712339A"/>
    <w:rsid w:val="171B1C8E"/>
    <w:rsid w:val="171E63FC"/>
    <w:rsid w:val="172244D9"/>
    <w:rsid w:val="1722504D"/>
    <w:rsid w:val="172C2525"/>
    <w:rsid w:val="173302A7"/>
    <w:rsid w:val="1738730F"/>
    <w:rsid w:val="17407E9C"/>
    <w:rsid w:val="17416499"/>
    <w:rsid w:val="17481B81"/>
    <w:rsid w:val="17481E8B"/>
    <w:rsid w:val="174A69B0"/>
    <w:rsid w:val="1750027D"/>
    <w:rsid w:val="175007ED"/>
    <w:rsid w:val="17527092"/>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651ED"/>
    <w:rsid w:val="17E65848"/>
    <w:rsid w:val="17E66DD8"/>
    <w:rsid w:val="17E84839"/>
    <w:rsid w:val="17EE1403"/>
    <w:rsid w:val="17F25234"/>
    <w:rsid w:val="17FD061B"/>
    <w:rsid w:val="17FF6314"/>
    <w:rsid w:val="1800350F"/>
    <w:rsid w:val="18005F41"/>
    <w:rsid w:val="18025414"/>
    <w:rsid w:val="180E3727"/>
    <w:rsid w:val="18171305"/>
    <w:rsid w:val="182543BD"/>
    <w:rsid w:val="18334194"/>
    <w:rsid w:val="183E1D37"/>
    <w:rsid w:val="18482A17"/>
    <w:rsid w:val="184D0787"/>
    <w:rsid w:val="184F4D08"/>
    <w:rsid w:val="185D1883"/>
    <w:rsid w:val="185E3AA1"/>
    <w:rsid w:val="18742BD5"/>
    <w:rsid w:val="18812331"/>
    <w:rsid w:val="18816F1C"/>
    <w:rsid w:val="18853F3E"/>
    <w:rsid w:val="18956393"/>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256D7A"/>
    <w:rsid w:val="19292CD4"/>
    <w:rsid w:val="192C403E"/>
    <w:rsid w:val="193275C2"/>
    <w:rsid w:val="19454C70"/>
    <w:rsid w:val="194D2005"/>
    <w:rsid w:val="194D3980"/>
    <w:rsid w:val="195B59A7"/>
    <w:rsid w:val="196229FF"/>
    <w:rsid w:val="19655A52"/>
    <w:rsid w:val="19663168"/>
    <w:rsid w:val="196D1144"/>
    <w:rsid w:val="197724BD"/>
    <w:rsid w:val="19786B0A"/>
    <w:rsid w:val="198A41A1"/>
    <w:rsid w:val="199A2059"/>
    <w:rsid w:val="199B4699"/>
    <w:rsid w:val="19A40543"/>
    <w:rsid w:val="19A91329"/>
    <w:rsid w:val="19B46E10"/>
    <w:rsid w:val="19C456C1"/>
    <w:rsid w:val="19C47D20"/>
    <w:rsid w:val="19C96BAE"/>
    <w:rsid w:val="19DB6A7E"/>
    <w:rsid w:val="19DF018D"/>
    <w:rsid w:val="19E65498"/>
    <w:rsid w:val="19F061A1"/>
    <w:rsid w:val="19F3324D"/>
    <w:rsid w:val="1A054259"/>
    <w:rsid w:val="1A081816"/>
    <w:rsid w:val="1A0C5680"/>
    <w:rsid w:val="1A153EDB"/>
    <w:rsid w:val="1A165171"/>
    <w:rsid w:val="1A2F1830"/>
    <w:rsid w:val="1A454F4F"/>
    <w:rsid w:val="1A4858FF"/>
    <w:rsid w:val="1A4C698A"/>
    <w:rsid w:val="1A586874"/>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449BB"/>
    <w:rsid w:val="1AE8570C"/>
    <w:rsid w:val="1AF14946"/>
    <w:rsid w:val="1AFB06A3"/>
    <w:rsid w:val="1B0F19AE"/>
    <w:rsid w:val="1B2160BB"/>
    <w:rsid w:val="1B3137EE"/>
    <w:rsid w:val="1B3637AD"/>
    <w:rsid w:val="1B3E0DB5"/>
    <w:rsid w:val="1B435D31"/>
    <w:rsid w:val="1B454C94"/>
    <w:rsid w:val="1B496377"/>
    <w:rsid w:val="1B506283"/>
    <w:rsid w:val="1B6515DA"/>
    <w:rsid w:val="1B6C0DF0"/>
    <w:rsid w:val="1B7034E2"/>
    <w:rsid w:val="1B797F1F"/>
    <w:rsid w:val="1B7F6005"/>
    <w:rsid w:val="1B862C77"/>
    <w:rsid w:val="1B94236B"/>
    <w:rsid w:val="1B9A1502"/>
    <w:rsid w:val="1B9A4A8D"/>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132CB9"/>
    <w:rsid w:val="1C1642A1"/>
    <w:rsid w:val="1C207A38"/>
    <w:rsid w:val="1C273D33"/>
    <w:rsid w:val="1C274D98"/>
    <w:rsid w:val="1C395CFF"/>
    <w:rsid w:val="1C4032AB"/>
    <w:rsid w:val="1C4672ED"/>
    <w:rsid w:val="1C467AB6"/>
    <w:rsid w:val="1C6277A9"/>
    <w:rsid w:val="1C687AA0"/>
    <w:rsid w:val="1C7B213D"/>
    <w:rsid w:val="1C7F54CE"/>
    <w:rsid w:val="1C7F743F"/>
    <w:rsid w:val="1C8C4AA9"/>
    <w:rsid w:val="1C8C604B"/>
    <w:rsid w:val="1C92160B"/>
    <w:rsid w:val="1C973EEF"/>
    <w:rsid w:val="1C9E044B"/>
    <w:rsid w:val="1CA03243"/>
    <w:rsid w:val="1CAF5DB2"/>
    <w:rsid w:val="1CB00002"/>
    <w:rsid w:val="1CB40DF1"/>
    <w:rsid w:val="1CC73770"/>
    <w:rsid w:val="1CCC26CA"/>
    <w:rsid w:val="1CCF6CAF"/>
    <w:rsid w:val="1CD2156B"/>
    <w:rsid w:val="1CD41743"/>
    <w:rsid w:val="1CD44D3D"/>
    <w:rsid w:val="1CD51DA1"/>
    <w:rsid w:val="1CE45EF5"/>
    <w:rsid w:val="1CE615C9"/>
    <w:rsid w:val="1CEC7E1E"/>
    <w:rsid w:val="1D037029"/>
    <w:rsid w:val="1D051DAC"/>
    <w:rsid w:val="1D1316E8"/>
    <w:rsid w:val="1D1D7103"/>
    <w:rsid w:val="1D2B0BB4"/>
    <w:rsid w:val="1D3305FF"/>
    <w:rsid w:val="1D335FC4"/>
    <w:rsid w:val="1D395282"/>
    <w:rsid w:val="1D4251BA"/>
    <w:rsid w:val="1D465448"/>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94164"/>
    <w:rsid w:val="1DEE1B11"/>
    <w:rsid w:val="1E0112F9"/>
    <w:rsid w:val="1E0B0833"/>
    <w:rsid w:val="1E146425"/>
    <w:rsid w:val="1E164B52"/>
    <w:rsid w:val="1E234B9F"/>
    <w:rsid w:val="1E273844"/>
    <w:rsid w:val="1E2F243E"/>
    <w:rsid w:val="1E377E23"/>
    <w:rsid w:val="1E3B4F6B"/>
    <w:rsid w:val="1E417896"/>
    <w:rsid w:val="1E455D19"/>
    <w:rsid w:val="1E595CAF"/>
    <w:rsid w:val="1E5B733A"/>
    <w:rsid w:val="1E5C31E8"/>
    <w:rsid w:val="1E64416A"/>
    <w:rsid w:val="1E6607F9"/>
    <w:rsid w:val="1E691070"/>
    <w:rsid w:val="1E7E6BFD"/>
    <w:rsid w:val="1E805396"/>
    <w:rsid w:val="1E884F62"/>
    <w:rsid w:val="1E9D6342"/>
    <w:rsid w:val="1E9D6D15"/>
    <w:rsid w:val="1EA77730"/>
    <w:rsid w:val="1EAF5D76"/>
    <w:rsid w:val="1EBD1EAD"/>
    <w:rsid w:val="1EC214C3"/>
    <w:rsid w:val="1EC36E9D"/>
    <w:rsid w:val="1ECA4D4D"/>
    <w:rsid w:val="1ECD6B66"/>
    <w:rsid w:val="1ED701E3"/>
    <w:rsid w:val="1EE25FDD"/>
    <w:rsid w:val="1EF5103F"/>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F2571"/>
    <w:rsid w:val="1FB7507F"/>
    <w:rsid w:val="1FC47ECF"/>
    <w:rsid w:val="1FC55EDA"/>
    <w:rsid w:val="1FC66FF1"/>
    <w:rsid w:val="1FCE593C"/>
    <w:rsid w:val="1FD175A8"/>
    <w:rsid w:val="1FD81D98"/>
    <w:rsid w:val="1FE312AC"/>
    <w:rsid w:val="1FE34925"/>
    <w:rsid w:val="1FEC5915"/>
    <w:rsid w:val="1FED32EF"/>
    <w:rsid w:val="201743BA"/>
    <w:rsid w:val="201E47E7"/>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8574F4"/>
    <w:rsid w:val="208C4449"/>
    <w:rsid w:val="208F6BAF"/>
    <w:rsid w:val="20966D8D"/>
    <w:rsid w:val="20A462BA"/>
    <w:rsid w:val="20BF2AAC"/>
    <w:rsid w:val="20C245BE"/>
    <w:rsid w:val="20C6317E"/>
    <w:rsid w:val="20C849C7"/>
    <w:rsid w:val="20C96A07"/>
    <w:rsid w:val="20D51E1A"/>
    <w:rsid w:val="20DB75CF"/>
    <w:rsid w:val="20DF66D2"/>
    <w:rsid w:val="20EC3F2E"/>
    <w:rsid w:val="20EC7C3E"/>
    <w:rsid w:val="20F16108"/>
    <w:rsid w:val="210548E9"/>
    <w:rsid w:val="21124D15"/>
    <w:rsid w:val="212A5BF7"/>
    <w:rsid w:val="213533EC"/>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55CD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F5116"/>
    <w:rsid w:val="241B5C62"/>
    <w:rsid w:val="241C5F7B"/>
    <w:rsid w:val="24280875"/>
    <w:rsid w:val="24377DB7"/>
    <w:rsid w:val="243B745E"/>
    <w:rsid w:val="24427A08"/>
    <w:rsid w:val="24454B90"/>
    <w:rsid w:val="24572B1C"/>
    <w:rsid w:val="2458381E"/>
    <w:rsid w:val="245872F9"/>
    <w:rsid w:val="245943D9"/>
    <w:rsid w:val="245E6B64"/>
    <w:rsid w:val="2463385E"/>
    <w:rsid w:val="247C27F7"/>
    <w:rsid w:val="248B0DC8"/>
    <w:rsid w:val="24967323"/>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87456"/>
    <w:rsid w:val="254940F1"/>
    <w:rsid w:val="254A35DD"/>
    <w:rsid w:val="254C7F67"/>
    <w:rsid w:val="255414CA"/>
    <w:rsid w:val="25657E8F"/>
    <w:rsid w:val="25734B61"/>
    <w:rsid w:val="25745F06"/>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E28A7"/>
    <w:rsid w:val="25F81D70"/>
    <w:rsid w:val="25FB5636"/>
    <w:rsid w:val="25FE58A9"/>
    <w:rsid w:val="26047AC4"/>
    <w:rsid w:val="26070462"/>
    <w:rsid w:val="260D2C45"/>
    <w:rsid w:val="2628719C"/>
    <w:rsid w:val="26395C92"/>
    <w:rsid w:val="263F660E"/>
    <w:rsid w:val="26465DA0"/>
    <w:rsid w:val="26497858"/>
    <w:rsid w:val="264C485B"/>
    <w:rsid w:val="265A5249"/>
    <w:rsid w:val="266237C3"/>
    <w:rsid w:val="266749F2"/>
    <w:rsid w:val="267550B9"/>
    <w:rsid w:val="269C0A6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C78AC"/>
    <w:rsid w:val="27D72FE7"/>
    <w:rsid w:val="27D86029"/>
    <w:rsid w:val="27DC10DD"/>
    <w:rsid w:val="27DD45ED"/>
    <w:rsid w:val="27E069FC"/>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83649"/>
    <w:rsid w:val="28696098"/>
    <w:rsid w:val="286E74F1"/>
    <w:rsid w:val="28760CA0"/>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752E"/>
    <w:rsid w:val="294E766A"/>
    <w:rsid w:val="29513848"/>
    <w:rsid w:val="296B203C"/>
    <w:rsid w:val="297161D3"/>
    <w:rsid w:val="297510B4"/>
    <w:rsid w:val="2978319A"/>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405845"/>
    <w:rsid w:val="2A45641B"/>
    <w:rsid w:val="2A496A6F"/>
    <w:rsid w:val="2A4C39E2"/>
    <w:rsid w:val="2A4D593F"/>
    <w:rsid w:val="2A58319D"/>
    <w:rsid w:val="2A5C6B8D"/>
    <w:rsid w:val="2A6A6FA4"/>
    <w:rsid w:val="2A6E31F8"/>
    <w:rsid w:val="2A704730"/>
    <w:rsid w:val="2A836D08"/>
    <w:rsid w:val="2A87174E"/>
    <w:rsid w:val="2A8A2F9C"/>
    <w:rsid w:val="2AAC5A06"/>
    <w:rsid w:val="2ABB3D6F"/>
    <w:rsid w:val="2AC25434"/>
    <w:rsid w:val="2AC70B30"/>
    <w:rsid w:val="2ACC2AAF"/>
    <w:rsid w:val="2AD56653"/>
    <w:rsid w:val="2AD74744"/>
    <w:rsid w:val="2AD91AC2"/>
    <w:rsid w:val="2AE17EE7"/>
    <w:rsid w:val="2AE57C95"/>
    <w:rsid w:val="2AF35C8B"/>
    <w:rsid w:val="2AFA03A2"/>
    <w:rsid w:val="2B0B578B"/>
    <w:rsid w:val="2B0C0EEE"/>
    <w:rsid w:val="2B132265"/>
    <w:rsid w:val="2B214776"/>
    <w:rsid w:val="2B2843BE"/>
    <w:rsid w:val="2B306227"/>
    <w:rsid w:val="2B313FC1"/>
    <w:rsid w:val="2B347C14"/>
    <w:rsid w:val="2B39348E"/>
    <w:rsid w:val="2B437285"/>
    <w:rsid w:val="2B494377"/>
    <w:rsid w:val="2B4B30FC"/>
    <w:rsid w:val="2B4D5018"/>
    <w:rsid w:val="2B4D695C"/>
    <w:rsid w:val="2B514803"/>
    <w:rsid w:val="2B5E14FB"/>
    <w:rsid w:val="2B637D4B"/>
    <w:rsid w:val="2B674B1E"/>
    <w:rsid w:val="2B6B1684"/>
    <w:rsid w:val="2B7B70BF"/>
    <w:rsid w:val="2B7E23C3"/>
    <w:rsid w:val="2B853AF3"/>
    <w:rsid w:val="2B8B422C"/>
    <w:rsid w:val="2BA07D38"/>
    <w:rsid w:val="2BC40957"/>
    <w:rsid w:val="2BC936F8"/>
    <w:rsid w:val="2BCB5DAA"/>
    <w:rsid w:val="2BD32CF3"/>
    <w:rsid w:val="2BD65380"/>
    <w:rsid w:val="2BE65E96"/>
    <w:rsid w:val="2BE725D0"/>
    <w:rsid w:val="2BE838DD"/>
    <w:rsid w:val="2BF369B9"/>
    <w:rsid w:val="2BFC0A4A"/>
    <w:rsid w:val="2C094904"/>
    <w:rsid w:val="2C0E55A1"/>
    <w:rsid w:val="2C1C1B17"/>
    <w:rsid w:val="2C210873"/>
    <w:rsid w:val="2C3A7BF6"/>
    <w:rsid w:val="2C425BCE"/>
    <w:rsid w:val="2C44676A"/>
    <w:rsid w:val="2C485295"/>
    <w:rsid w:val="2C495C38"/>
    <w:rsid w:val="2C4A080C"/>
    <w:rsid w:val="2C54533B"/>
    <w:rsid w:val="2C591378"/>
    <w:rsid w:val="2C677A31"/>
    <w:rsid w:val="2C770676"/>
    <w:rsid w:val="2C797A76"/>
    <w:rsid w:val="2C8F4862"/>
    <w:rsid w:val="2C9E5AC8"/>
    <w:rsid w:val="2CA2721B"/>
    <w:rsid w:val="2CAC6D87"/>
    <w:rsid w:val="2CB600FC"/>
    <w:rsid w:val="2CE079AD"/>
    <w:rsid w:val="2CE8526F"/>
    <w:rsid w:val="2CEC353A"/>
    <w:rsid w:val="2CED2CED"/>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707235"/>
    <w:rsid w:val="2D8A3FA2"/>
    <w:rsid w:val="2D921BED"/>
    <w:rsid w:val="2D94006F"/>
    <w:rsid w:val="2D9767DC"/>
    <w:rsid w:val="2D980DDC"/>
    <w:rsid w:val="2D983122"/>
    <w:rsid w:val="2D987372"/>
    <w:rsid w:val="2D9B18FB"/>
    <w:rsid w:val="2DA23D5C"/>
    <w:rsid w:val="2DB872E3"/>
    <w:rsid w:val="2DC66A91"/>
    <w:rsid w:val="2DC92AA1"/>
    <w:rsid w:val="2DCE5F69"/>
    <w:rsid w:val="2DDD4F0A"/>
    <w:rsid w:val="2E063012"/>
    <w:rsid w:val="2E1F0CF7"/>
    <w:rsid w:val="2E3118D8"/>
    <w:rsid w:val="2E34792A"/>
    <w:rsid w:val="2E437E73"/>
    <w:rsid w:val="2E5034DC"/>
    <w:rsid w:val="2E572AB9"/>
    <w:rsid w:val="2E7057C3"/>
    <w:rsid w:val="2E7258DC"/>
    <w:rsid w:val="2E754CBB"/>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D7896"/>
    <w:rsid w:val="2EEA6E65"/>
    <w:rsid w:val="2EF31F38"/>
    <w:rsid w:val="2EF33C7C"/>
    <w:rsid w:val="2EF66AA8"/>
    <w:rsid w:val="2F00052B"/>
    <w:rsid w:val="2F0367CD"/>
    <w:rsid w:val="2F0B683E"/>
    <w:rsid w:val="2F1251F2"/>
    <w:rsid w:val="2F1B08DB"/>
    <w:rsid w:val="2F2D445E"/>
    <w:rsid w:val="2F4F6FBB"/>
    <w:rsid w:val="2F664E2B"/>
    <w:rsid w:val="2F6C7BE3"/>
    <w:rsid w:val="2F6E3A80"/>
    <w:rsid w:val="2F715580"/>
    <w:rsid w:val="2F783485"/>
    <w:rsid w:val="2F7F5C0B"/>
    <w:rsid w:val="2FA6492D"/>
    <w:rsid w:val="2FC86676"/>
    <w:rsid w:val="2FCE35FC"/>
    <w:rsid w:val="2FD150ED"/>
    <w:rsid w:val="2FD17A1B"/>
    <w:rsid w:val="2FD71CA4"/>
    <w:rsid w:val="2FDA1416"/>
    <w:rsid w:val="2FDC4A8D"/>
    <w:rsid w:val="2FDE43D5"/>
    <w:rsid w:val="2FEE50B1"/>
    <w:rsid w:val="2FF93066"/>
    <w:rsid w:val="300D4197"/>
    <w:rsid w:val="301A71CE"/>
    <w:rsid w:val="301C3E88"/>
    <w:rsid w:val="301E049B"/>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ED0AB9"/>
    <w:rsid w:val="30F92FE5"/>
    <w:rsid w:val="30FA7530"/>
    <w:rsid w:val="30FF2795"/>
    <w:rsid w:val="310225AA"/>
    <w:rsid w:val="310375CD"/>
    <w:rsid w:val="310B0487"/>
    <w:rsid w:val="310E6387"/>
    <w:rsid w:val="311611B3"/>
    <w:rsid w:val="311A6C35"/>
    <w:rsid w:val="31333AA3"/>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18F2"/>
    <w:rsid w:val="31C819E4"/>
    <w:rsid w:val="31C916F7"/>
    <w:rsid w:val="31D20051"/>
    <w:rsid w:val="31D54649"/>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D43E5"/>
    <w:rsid w:val="328F5534"/>
    <w:rsid w:val="329A6ACE"/>
    <w:rsid w:val="32A145CA"/>
    <w:rsid w:val="32A230DB"/>
    <w:rsid w:val="32BB0394"/>
    <w:rsid w:val="32CE7F7A"/>
    <w:rsid w:val="32DF351E"/>
    <w:rsid w:val="32EE5E41"/>
    <w:rsid w:val="32F40F87"/>
    <w:rsid w:val="32F549ED"/>
    <w:rsid w:val="32FD7C76"/>
    <w:rsid w:val="330C22FC"/>
    <w:rsid w:val="33277E81"/>
    <w:rsid w:val="33304A5C"/>
    <w:rsid w:val="33404DED"/>
    <w:rsid w:val="334B2535"/>
    <w:rsid w:val="33540E5D"/>
    <w:rsid w:val="33551BDE"/>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953C2E"/>
    <w:rsid w:val="339D6884"/>
    <w:rsid w:val="33A47053"/>
    <w:rsid w:val="33A5256D"/>
    <w:rsid w:val="33BF4199"/>
    <w:rsid w:val="33C259F7"/>
    <w:rsid w:val="33C47354"/>
    <w:rsid w:val="33CD6498"/>
    <w:rsid w:val="33D52499"/>
    <w:rsid w:val="33D7554F"/>
    <w:rsid w:val="33ED2B2C"/>
    <w:rsid w:val="33FB4AD5"/>
    <w:rsid w:val="33FE62E7"/>
    <w:rsid w:val="34080399"/>
    <w:rsid w:val="340D25F6"/>
    <w:rsid w:val="341E0A7E"/>
    <w:rsid w:val="34216BA7"/>
    <w:rsid w:val="3429226D"/>
    <w:rsid w:val="342B76C7"/>
    <w:rsid w:val="34341A95"/>
    <w:rsid w:val="343A1527"/>
    <w:rsid w:val="34447898"/>
    <w:rsid w:val="344E62FA"/>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533061"/>
    <w:rsid w:val="35553BD3"/>
    <w:rsid w:val="356678B4"/>
    <w:rsid w:val="356F0F35"/>
    <w:rsid w:val="3573649F"/>
    <w:rsid w:val="357E4B0A"/>
    <w:rsid w:val="35807F17"/>
    <w:rsid w:val="35866D7F"/>
    <w:rsid w:val="35897ADA"/>
    <w:rsid w:val="358F6BDF"/>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3B4A32"/>
    <w:rsid w:val="36402EFA"/>
    <w:rsid w:val="36496A51"/>
    <w:rsid w:val="365623F6"/>
    <w:rsid w:val="36816994"/>
    <w:rsid w:val="36820DFD"/>
    <w:rsid w:val="368230C6"/>
    <w:rsid w:val="36831B61"/>
    <w:rsid w:val="36843A03"/>
    <w:rsid w:val="368E7248"/>
    <w:rsid w:val="368F7E4F"/>
    <w:rsid w:val="36985297"/>
    <w:rsid w:val="369F633B"/>
    <w:rsid w:val="36A30FDB"/>
    <w:rsid w:val="36A7007C"/>
    <w:rsid w:val="36B24AE8"/>
    <w:rsid w:val="36BD0DC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202311"/>
    <w:rsid w:val="37226558"/>
    <w:rsid w:val="3734159D"/>
    <w:rsid w:val="37382526"/>
    <w:rsid w:val="373B4C89"/>
    <w:rsid w:val="373F4A34"/>
    <w:rsid w:val="37503E6C"/>
    <w:rsid w:val="375800EF"/>
    <w:rsid w:val="3758590A"/>
    <w:rsid w:val="375E77B2"/>
    <w:rsid w:val="37602E60"/>
    <w:rsid w:val="378229A7"/>
    <w:rsid w:val="3784394E"/>
    <w:rsid w:val="37856510"/>
    <w:rsid w:val="37873940"/>
    <w:rsid w:val="37944D89"/>
    <w:rsid w:val="379850C2"/>
    <w:rsid w:val="37987437"/>
    <w:rsid w:val="379F33FC"/>
    <w:rsid w:val="37A432E4"/>
    <w:rsid w:val="37A86196"/>
    <w:rsid w:val="37B173A7"/>
    <w:rsid w:val="37C94031"/>
    <w:rsid w:val="37CA042E"/>
    <w:rsid w:val="37D44549"/>
    <w:rsid w:val="37D77B09"/>
    <w:rsid w:val="37D97EDE"/>
    <w:rsid w:val="37DF2F93"/>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885FCC"/>
    <w:rsid w:val="388E5848"/>
    <w:rsid w:val="3896426D"/>
    <w:rsid w:val="38A058F5"/>
    <w:rsid w:val="38A341A7"/>
    <w:rsid w:val="38A75C0A"/>
    <w:rsid w:val="38B624DA"/>
    <w:rsid w:val="38BD31EE"/>
    <w:rsid w:val="38CB3BDF"/>
    <w:rsid w:val="38D33D29"/>
    <w:rsid w:val="38D41CCF"/>
    <w:rsid w:val="38D808BC"/>
    <w:rsid w:val="38E40A5B"/>
    <w:rsid w:val="38F16A28"/>
    <w:rsid w:val="38FA10A5"/>
    <w:rsid w:val="390A2E6E"/>
    <w:rsid w:val="390E7299"/>
    <w:rsid w:val="391A1130"/>
    <w:rsid w:val="391A3359"/>
    <w:rsid w:val="39243950"/>
    <w:rsid w:val="39285D57"/>
    <w:rsid w:val="39305263"/>
    <w:rsid w:val="394303B9"/>
    <w:rsid w:val="394B6470"/>
    <w:rsid w:val="395B1104"/>
    <w:rsid w:val="395C6EA8"/>
    <w:rsid w:val="39660A83"/>
    <w:rsid w:val="39747EC7"/>
    <w:rsid w:val="39752A0F"/>
    <w:rsid w:val="39872512"/>
    <w:rsid w:val="39A602F9"/>
    <w:rsid w:val="39BD45C8"/>
    <w:rsid w:val="39C2316A"/>
    <w:rsid w:val="39D733F3"/>
    <w:rsid w:val="39D87563"/>
    <w:rsid w:val="39E8110F"/>
    <w:rsid w:val="39F36281"/>
    <w:rsid w:val="39F81192"/>
    <w:rsid w:val="39FD376D"/>
    <w:rsid w:val="39FD6C9C"/>
    <w:rsid w:val="3A0224B9"/>
    <w:rsid w:val="3A16728B"/>
    <w:rsid w:val="3A16794C"/>
    <w:rsid w:val="3A1F6809"/>
    <w:rsid w:val="3A226969"/>
    <w:rsid w:val="3A286675"/>
    <w:rsid w:val="3A3F47CE"/>
    <w:rsid w:val="3A4E1C5D"/>
    <w:rsid w:val="3A523735"/>
    <w:rsid w:val="3A557AE4"/>
    <w:rsid w:val="3A5F0BE3"/>
    <w:rsid w:val="3A613D40"/>
    <w:rsid w:val="3A6B0F84"/>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34E75"/>
    <w:rsid w:val="3BCB270F"/>
    <w:rsid w:val="3BD96AA6"/>
    <w:rsid w:val="3BDB182F"/>
    <w:rsid w:val="3BED002E"/>
    <w:rsid w:val="3C012D01"/>
    <w:rsid w:val="3C0429BF"/>
    <w:rsid w:val="3C1A201A"/>
    <w:rsid w:val="3C204D27"/>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D50970"/>
    <w:rsid w:val="3CDB5F96"/>
    <w:rsid w:val="3CE23F49"/>
    <w:rsid w:val="3CE34050"/>
    <w:rsid w:val="3CE47078"/>
    <w:rsid w:val="3CE74670"/>
    <w:rsid w:val="3CEC39B8"/>
    <w:rsid w:val="3CF720E3"/>
    <w:rsid w:val="3CF72D6A"/>
    <w:rsid w:val="3CF86D06"/>
    <w:rsid w:val="3D00620E"/>
    <w:rsid w:val="3D035226"/>
    <w:rsid w:val="3D0C2638"/>
    <w:rsid w:val="3D316CDB"/>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B34E86"/>
    <w:rsid w:val="3DB50DF4"/>
    <w:rsid w:val="3DCF7004"/>
    <w:rsid w:val="3DDA4B31"/>
    <w:rsid w:val="3DDB67AE"/>
    <w:rsid w:val="3DE90C78"/>
    <w:rsid w:val="3DED0F96"/>
    <w:rsid w:val="3DF95812"/>
    <w:rsid w:val="3DFD28B5"/>
    <w:rsid w:val="3E1B3AAC"/>
    <w:rsid w:val="3E1D4B24"/>
    <w:rsid w:val="3E2B1325"/>
    <w:rsid w:val="3E374A6D"/>
    <w:rsid w:val="3E3A04FA"/>
    <w:rsid w:val="3E3B1403"/>
    <w:rsid w:val="3E3D6B96"/>
    <w:rsid w:val="3E441C7D"/>
    <w:rsid w:val="3E490256"/>
    <w:rsid w:val="3E4C47D8"/>
    <w:rsid w:val="3E4E163C"/>
    <w:rsid w:val="3E4E3E8B"/>
    <w:rsid w:val="3E55739E"/>
    <w:rsid w:val="3E557A55"/>
    <w:rsid w:val="3E563D59"/>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D2EE4"/>
    <w:rsid w:val="3ECF2AAC"/>
    <w:rsid w:val="3ED0424C"/>
    <w:rsid w:val="3ED07B7E"/>
    <w:rsid w:val="3ED16FB1"/>
    <w:rsid w:val="3EDA522E"/>
    <w:rsid w:val="3EE63AC0"/>
    <w:rsid w:val="3EEB4E5A"/>
    <w:rsid w:val="3EF31E7F"/>
    <w:rsid w:val="3EF36DF0"/>
    <w:rsid w:val="3EFB0134"/>
    <w:rsid w:val="3F0110D6"/>
    <w:rsid w:val="3F035EE1"/>
    <w:rsid w:val="3F053EF6"/>
    <w:rsid w:val="3F093188"/>
    <w:rsid w:val="3F173F6B"/>
    <w:rsid w:val="3F1E1DE8"/>
    <w:rsid w:val="3F253B0C"/>
    <w:rsid w:val="3F2C04C4"/>
    <w:rsid w:val="3F374FF9"/>
    <w:rsid w:val="3F3E7C9F"/>
    <w:rsid w:val="3F416B99"/>
    <w:rsid w:val="3F4F5AD7"/>
    <w:rsid w:val="3F5E304E"/>
    <w:rsid w:val="3F643908"/>
    <w:rsid w:val="3F6B75A6"/>
    <w:rsid w:val="3F6C393F"/>
    <w:rsid w:val="3F791334"/>
    <w:rsid w:val="3F8C0A49"/>
    <w:rsid w:val="3F8E7DCD"/>
    <w:rsid w:val="3F913853"/>
    <w:rsid w:val="3F9660C3"/>
    <w:rsid w:val="3F9724DD"/>
    <w:rsid w:val="3FA827ED"/>
    <w:rsid w:val="3FB45C58"/>
    <w:rsid w:val="3FB97AA8"/>
    <w:rsid w:val="3FC36557"/>
    <w:rsid w:val="3FC956FF"/>
    <w:rsid w:val="3FCA4020"/>
    <w:rsid w:val="3FD13F50"/>
    <w:rsid w:val="3FD858EB"/>
    <w:rsid w:val="3FDC5F31"/>
    <w:rsid w:val="3FE04625"/>
    <w:rsid w:val="3FE86CE8"/>
    <w:rsid w:val="3FF82684"/>
    <w:rsid w:val="3FFB0F66"/>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1096BC0"/>
    <w:rsid w:val="410A75B6"/>
    <w:rsid w:val="410B452A"/>
    <w:rsid w:val="411251DD"/>
    <w:rsid w:val="41146D26"/>
    <w:rsid w:val="411D1161"/>
    <w:rsid w:val="41334FB7"/>
    <w:rsid w:val="413353F1"/>
    <w:rsid w:val="4137558E"/>
    <w:rsid w:val="4146047F"/>
    <w:rsid w:val="41513BC9"/>
    <w:rsid w:val="416B4DCF"/>
    <w:rsid w:val="41735B7F"/>
    <w:rsid w:val="41810E86"/>
    <w:rsid w:val="41850830"/>
    <w:rsid w:val="4185372F"/>
    <w:rsid w:val="41955E4B"/>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4833"/>
    <w:rsid w:val="41E974A1"/>
    <w:rsid w:val="41EE2F03"/>
    <w:rsid w:val="41F466FD"/>
    <w:rsid w:val="41F62234"/>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26BC"/>
    <w:rsid w:val="42DE48A3"/>
    <w:rsid w:val="42E16058"/>
    <w:rsid w:val="42E94F55"/>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F2533"/>
    <w:rsid w:val="43AF2D32"/>
    <w:rsid w:val="43B45922"/>
    <w:rsid w:val="43B7275B"/>
    <w:rsid w:val="43B76E4F"/>
    <w:rsid w:val="43CF0206"/>
    <w:rsid w:val="43D85D6D"/>
    <w:rsid w:val="43E32604"/>
    <w:rsid w:val="43EC6F1F"/>
    <w:rsid w:val="43F655BC"/>
    <w:rsid w:val="43FE44BA"/>
    <w:rsid w:val="440D5045"/>
    <w:rsid w:val="440F6C97"/>
    <w:rsid w:val="44300615"/>
    <w:rsid w:val="44371929"/>
    <w:rsid w:val="443740AF"/>
    <w:rsid w:val="443C61BB"/>
    <w:rsid w:val="44480935"/>
    <w:rsid w:val="444851FA"/>
    <w:rsid w:val="445873A3"/>
    <w:rsid w:val="445E4DEE"/>
    <w:rsid w:val="44640994"/>
    <w:rsid w:val="446B0434"/>
    <w:rsid w:val="44756A66"/>
    <w:rsid w:val="447A208F"/>
    <w:rsid w:val="447E4EBE"/>
    <w:rsid w:val="447F0CBA"/>
    <w:rsid w:val="448226F3"/>
    <w:rsid w:val="44957F46"/>
    <w:rsid w:val="44994CF5"/>
    <w:rsid w:val="449F21F7"/>
    <w:rsid w:val="44CC46BA"/>
    <w:rsid w:val="44DC46EB"/>
    <w:rsid w:val="44E8312D"/>
    <w:rsid w:val="44EA6491"/>
    <w:rsid w:val="44F03F8F"/>
    <w:rsid w:val="44F14ECF"/>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E372CD"/>
    <w:rsid w:val="45F83AA7"/>
    <w:rsid w:val="45FB2D6A"/>
    <w:rsid w:val="460C5979"/>
    <w:rsid w:val="460F1C96"/>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B0067"/>
    <w:rsid w:val="46B80AF8"/>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8020DE8"/>
    <w:rsid w:val="4808150F"/>
    <w:rsid w:val="480F51A8"/>
    <w:rsid w:val="48256B1B"/>
    <w:rsid w:val="482714E0"/>
    <w:rsid w:val="48282713"/>
    <w:rsid w:val="483914BE"/>
    <w:rsid w:val="484417FA"/>
    <w:rsid w:val="48450ECE"/>
    <w:rsid w:val="484759CD"/>
    <w:rsid w:val="484B14EC"/>
    <w:rsid w:val="485A1E43"/>
    <w:rsid w:val="48602710"/>
    <w:rsid w:val="48713351"/>
    <w:rsid w:val="487620DF"/>
    <w:rsid w:val="48802846"/>
    <w:rsid w:val="488260F9"/>
    <w:rsid w:val="48850157"/>
    <w:rsid w:val="48916C74"/>
    <w:rsid w:val="48916F56"/>
    <w:rsid w:val="4892478F"/>
    <w:rsid w:val="48971227"/>
    <w:rsid w:val="48A736CF"/>
    <w:rsid w:val="48A779B9"/>
    <w:rsid w:val="48B116EA"/>
    <w:rsid w:val="48B74C7A"/>
    <w:rsid w:val="48BE32BF"/>
    <w:rsid w:val="48C354EC"/>
    <w:rsid w:val="48C4559B"/>
    <w:rsid w:val="48C71A5A"/>
    <w:rsid w:val="48D429DD"/>
    <w:rsid w:val="48E01C77"/>
    <w:rsid w:val="48E22285"/>
    <w:rsid w:val="48E50D90"/>
    <w:rsid w:val="48EB0D16"/>
    <w:rsid w:val="48FA15CC"/>
    <w:rsid w:val="4916605C"/>
    <w:rsid w:val="491B63DF"/>
    <w:rsid w:val="491D63E9"/>
    <w:rsid w:val="4920610E"/>
    <w:rsid w:val="4932285C"/>
    <w:rsid w:val="4937272B"/>
    <w:rsid w:val="4937722C"/>
    <w:rsid w:val="49384E02"/>
    <w:rsid w:val="493E2F78"/>
    <w:rsid w:val="494049CC"/>
    <w:rsid w:val="49411EAF"/>
    <w:rsid w:val="495217DF"/>
    <w:rsid w:val="49572F75"/>
    <w:rsid w:val="4958367A"/>
    <w:rsid w:val="495A044A"/>
    <w:rsid w:val="497206BF"/>
    <w:rsid w:val="497C7C92"/>
    <w:rsid w:val="498817B3"/>
    <w:rsid w:val="498A16CD"/>
    <w:rsid w:val="499C7517"/>
    <w:rsid w:val="499E07E8"/>
    <w:rsid w:val="49A14359"/>
    <w:rsid w:val="49A33C27"/>
    <w:rsid w:val="49A750B5"/>
    <w:rsid w:val="49AB1A6B"/>
    <w:rsid w:val="49AE6AF5"/>
    <w:rsid w:val="49BE07DA"/>
    <w:rsid w:val="49C62636"/>
    <w:rsid w:val="49C84AA0"/>
    <w:rsid w:val="49CE3923"/>
    <w:rsid w:val="49CF11BE"/>
    <w:rsid w:val="49D7694D"/>
    <w:rsid w:val="49E234CC"/>
    <w:rsid w:val="49EC3531"/>
    <w:rsid w:val="49F152D3"/>
    <w:rsid w:val="49F8312B"/>
    <w:rsid w:val="4A0244D3"/>
    <w:rsid w:val="4A0B3920"/>
    <w:rsid w:val="4A255046"/>
    <w:rsid w:val="4A276433"/>
    <w:rsid w:val="4A2E1525"/>
    <w:rsid w:val="4A3D3E88"/>
    <w:rsid w:val="4A4A538E"/>
    <w:rsid w:val="4A5A756D"/>
    <w:rsid w:val="4A5E7C7E"/>
    <w:rsid w:val="4A722B4C"/>
    <w:rsid w:val="4A785772"/>
    <w:rsid w:val="4A842E43"/>
    <w:rsid w:val="4A845C50"/>
    <w:rsid w:val="4A89105B"/>
    <w:rsid w:val="4AA341CC"/>
    <w:rsid w:val="4AA939F9"/>
    <w:rsid w:val="4AB21F2E"/>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A54FE"/>
    <w:rsid w:val="4B8F2DD0"/>
    <w:rsid w:val="4B9B06E8"/>
    <w:rsid w:val="4B9B0C47"/>
    <w:rsid w:val="4B9D4011"/>
    <w:rsid w:val="4BB36BDD"/>
    <w:rsid w:val="4BB60507"/>
    <w:rsid w:val="4BC32290"/>
    <w:rsid w:val="4BD0339A"/>
    <w:rsid w:val="4BD41FD1"/>
    <w:rsid w:val="4BF23C29"/>
    <w:rsid w:val="4BF32495"/>
    <w:rsid w:val="4BF838F0"/>
    <w:rsid w:val="4BFA3FA2"/>
    <w:rsid w:val="4C065916"/>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777E2A"/>
    <w:rsid w:val="4C923A72"/>
    <w:rsid w:val="4C9B5631"/>
    <w:rsid w:val="4CB836A9"/>
    <w:rsid w:val="4CB96B0F"/>
    <w:rsid w:val="4CBD582C"/>
    <w:rsid w:val="4CC82D24"/>
    <w:rsid w:val="4CCF2CDE"/>
    <w:rsid w:val="4CD84F4C"/>
    <w:rsid w:val="4CE34E9F"/>
    <w:rsid w:val="4CF52D94"/>
    <w:rsid w:val="4CFE5028"/>
    <w:rsid w:val="4D0B5968"/>
    <w:rsid w:val="4D19368B"/>
    <w:rsid w:val="4D462159"/>
    <w:rsid w:val="4D47409F"/>
    <w:rsid w:val="4D525BE3"/>
    <w:rsid w:val="4D566017"/>
    <w:rsid w:val="4D6022FC"/>
    <w:rsid w:val="4D695FF9"/>
    <w:rsid w:val="4D7D3EFB"/>
    <w:rsid w:val="4D866DE7"/>
    <w:rsid w:val="4D8B0123"/>
    <w:rsid w:val="4D931B47"/>
    <w:rsid w:val="4DAF14C5"/>
    <w:rsid w:val="4DB9067A"/>
    <w:rsid w:val="4DC605B6"/>
    <w:rsid w:val="4DCB146F"/>
    <w:rsid w:val="4DD732D2"/>
    <w:rsid w:val="4DEC0985"/>
    <w:rsid w:val="4DF85277"/>
    <w:rsid w:val="4E024AB6"/>
    <w:rsid w:val="4E0538A3"/>
    <w:rsid w:val="4E0E6818"/>
    <w:rsid w:val="4E27683A"/>
    <w:rsid w:val="4E321D35"/>
    <w:rsid w:val="4E397241"/>
    <w:rsid w:val="4E4B2B03"/>
    <w:rsid w:val="4E4C50A3"/>
    <w:rsid w:val="4E510698"/>
    <w:rsid w:val="4E576363"/>
    <w:rsid w:val="4E5D49B1"/>
    <w:rsid w:val="4E635567"/>
    <w:rsid w:val="4E674786"/>
    <w:rsid w:val="4E6E0A65"/>
    <w:rsid w:val="4E742982"/>
    <w:rsid w:val="4E7F1E8F"/>
    <w:rsid w:val="4E7F5AF4"/>
    <w:rsid w:val="4E862481"/>
    <w:rsid w:val="4E9C0636"/>
    <w:rsid w:val="4E9D29FB"/>
    <w:rsid w:val="4EA22C4C"/>
    <w:rsid w:val="4EA30DB6"/>
    <w:rsid w:val="4EA7341F"/>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E1077"/>
    <w:rsid w:val="4F546156"/>
    <w:rsid w:val="4F7C5525"/>
    <w:rsid w:val="4F7E74BF"/>
    <w:rsid w:val="4F844A99"/>
    <w:rsid w:val="4F863785"/>
    <w:rsid w:val="4F9214FD"/>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87D3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2116D2"/>
    <w:rsid w:val="51230220"/>
    <w:rsid w:val="51471753"/>
    <w:rsid w:val="514C513A"/>
    <w:rsid w:val="514E4912"/>
    <w:rsid w:val="515400FF"/>
    <w:rsid w:val="515D735D"/>
    <w:rsid w:val="51623850"/>
    <w:rsid w:val="517418CD"/>
    <w:rsid w:val="51781A83"/>
    <w:rsid w:val="51802CA0"/>
    <w:rsid w:val="51867298"/>
    <w:rsid w:val="51894D69"/>
    <w:rsid w:val="518D21E1"/>
    <w:rsid w:val="51930297"/>
    <w:rsid w:val="51953936"/>
    <w:rsid w:val="519E116A"/>
    <w:rsid w:val="51A2793A"/>
    <w:rsid w:val="51AD2B9C"/>
    <w:rsid w:val="51BA0CB7"/>
    <w:rsid w:val="51C41A0B"/>
    <w:rsid w:val="51C44E20"/>
    <w:rsid w:val="51CF2D5C"/>
    <w:rsid w:val="51D129CA"/>
    <w:rsid w:val="51D93F8A"/>
    <w:rsid w:val="51DC16DA"/>
    <w:rsid w:val="51E5046A"/>
    <w:rsid w:val="51E7409C"/>
    <w:rsid w:val="52020133"/>
    <w:rsid w:val="520222D8"/>
    <w:rsid w:val="52272B85"/>
    <w:rsid w:val="52284E31"/>
    <w:rsid w:val="523E09B5"/>
    <w:rsid w:val="52687B2A"/>
    <w:rsid w:val="526E0E82"/>
    <w:rsid w:val="527901C6"/>
    <w:rsid w:val="528A0579"/>
    <w:rsid w:val="528F4A24"/>
    <w:rsid w:val="52944BB6"/>
    <w:rsid w:val="52A24532"/>
    <w:rsid w:val="52B3363A"/>
    <w:rsid w:val="52B668EB"/>
    <w:rsid w:val="52B91E49"/>
    <w:rsid w:val="52C4763C"/>
    <w:rsid w:val="52DE691D"/>
    <w:rsid w:val="52E04D27"/>
    <w:rsid w:val="52E16254"/>
    <w:rsid w:val="52E501E0"/>
    <w:rsid w:val="52ED0C96"/>
    <w:rsid w:val="52F53FAD"/>
    <w:rsid w:val="53061721"/>
    <w:rsid w:val="530C0E6B"/>
    <w:rsid w:val="530D1C98"/>
    <w:rsid w:val="531A5380"/>
    <w:rsid w:val="531F0245"/>
    <w:rsid w:val="53227B62"/>
    <w:rsid w:val="532F77EA"/>
    <w:rsid w:val="53367575"/>
    <w:rsid w:val="533933AA"/>
    <w:rsid w:val="533B7F54"/>
    <w:rsid w:val="535009E1"/>
    <w:rsid w:val="535321C1"/>
    <w:rsid w:val="53650168"/>
    <w:rsid w:val="536662B9"/>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52B5"/>
    <w:rsid w:val="54D029B2"/>
    <w:rsid w:val="54D202CA"/>
    <w:rsid w:val="54D54E59"/>
    <w:rsid w:val="54DD41DB"/>
    <w:rsid w:val="54E0050A"/>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32642A"/>
    <w:rsid w:val="56375B61"/>
    <w:rsid w:val="564944F4"/>
    <w:rsid w:val="564D4C5B"/>
    <w:rsid w:val="564E5820"/>
    <w:rsid w:val="56594C9E"/>
    <w:rsid w:val="56630C00"/>
    <w:rsid w:val="56687250"/>
    <w:rsid w:val="567739D2"/>
    <w:rsid w:val="56775A0A"/>
    <w:rsid w:val="567F6E75"/>
    <w:rsid w:val="5686536D"/>
    <w:rsid w:val="568B1DB1"/>
    <w:rsid w:val="569600BA"/>
    <w:rsid w:val="56A55214"/>
    <w:rsid w:val="56A67978"/>
    <w:rsid w:val="56A80039"/>
    <w:rsid w:val="56AC63C5"/>
    <w:rsid w:val="56C008D5"/>
    <w:rsid w:val="56C1700B"/>
    <w:rsid w:val="56C34302"/>
    <w:rsid w:val="56C35508"/>
    <w:rsid w:val="56D25618"/>
    <w:rsid w:val="56D5793F"/>
    <w:rsid w:val="56D7644B"/>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B6ADD"/>
    <w:rsid w:val="57AC2A28"/>
    <w:rsid w:val="57B15BDB"/>
    <w:rsid w:val="57B7178E"/>
    <w:rsid w:val="57B76EED"/>
    <w:rsid w:val="57BD72A7"/>
    <w:rsid w:val="57BE5838"/>
    <w:rsid w:val="57D16146"/>
    <w:rsid w:val="57D82354"/>
    <w:rsid w:val="57EB3AC0"/>
    <w:rsid w:val="57EB6DC4"/>
    <w:rsid w:val="57FC07D9"/>
    <w:rsid w:val="57FD7F73"/>
    <w:rsid w:val="57FF6992"/>
    <w:rsid w:val="580B408B"/>
    <w:rsid w:val="580F1B21"/>
    <w:rsid w:val="58191E63"/>
    <w:rsid w:val="581B7E79"/>
    <w:rsid w:val="58265D9B"/>
    <w:rsid w:val="58325C2F"/>
    <w:rsid w:val="58500F22"/>
    <w:rsid w:val="58510734"/>
    <w:rsid w:val="58527FAB"/>
    <w:rsid w:val="58587379"/>
    <w:rsid w:val="586D57A3"/>
    <w:rsid w:val="587917A0"/>
    <w:rsid w:val="587A4288"/>
    <w:rsid w:val="587B662F"/>
    <w:rsid w:val="5880052B"/>
    <w:rsid w:val="588E76C9"/>
    <w:rsid w:val="589571D3"/>
    <w:rsid w:val="58AD27D9"/>
    <w:rsid w:val="58AD42B1"/>
    <w:rsid w:val="58B169A2"/>
    <w:rsid w:val="58B6512E"/>
    <w:rsid w:val="58B9636C"/>
    <w:rsid w:val="58C37133"/>
    <w:rsid w:val="58C93046"/>
    <w:rsid w:val="58D36BCB"/>
    <w:rsid w:val="58D643B4"/>
    <w:rsid w:val="58D7351E"/>
    <w:rsid w:val="58E6349C"/>
    <w:rsid w:val="58EF63EE"/>
    <w:rsid w:val="590317F0"/>
    <w:rsid w:val="59075000"/>
    <w:rsid w:val="591878D4"/>
    <w:rsid w:val="592A35DE"/>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4EA3"/>
    <w:rsid w:val="59CF48AD"/>
    <w:rsid w:val="59E9525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9B495D"/>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C1CD1"/>
    <w:rsid w:val="5B882E2D"/>
    <w:rsid w:val="5B9004A9"/>
    <w:rsid w:val="5B907C6C"/>
    <w:rsid w:val="5B9251EF"/>
    <w:rsid w:val="5BAB5BC4"/>
    <w:rsid w:val="5BB20B74"/>
    <w:rsid w:val="5BC677D8"/>
    <w:rsid w:val="5BC82981"/>
    <w:rsid w:val="5BE15701"/>
    <w:rsid w:val="5BE6235A"/>
    <w:rsid w:val="5BEB0120"/>
    <w:rsid w:val="5BEC175C"/>
    <w:rsid w:val="5C097C4E"/>
    <w:rsid w:val="5C0D717D"/>
    <w:rsid w:val="5C1A3A93"/>
    <w:rsid w:val="5C1C16CF"/>
    <w:rsid w:val="5C235386"/>
    <w:rsid w:val="5C277EFF"/>
    <w:rsid w:val="5C3A76D7"/>
    <w:rsid w:val="5C3B6CFC"/>
    <w:rsid w:val="5C3C1AE5"/>
    <w:rsid w:val="5C4A34F9"/>
    <w:rsid w:val="5C4C2CF4"/>
    <w:rsid w:val="5C5A7F10"/>
    <w:rsid w:val="5C6422CD"/>
    <w:rsid w:val="5C6B1600"/>
    <w:rsid w:val="5C7D70D1"/>
    <w:rsid w:val="5C8542A8"/>
    <w:rsid w:val="5C9F41E0"/>
    <w:rsid w:val="5CA6294E"/>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627AF"/>
    <w:rsid w:val="5EB07A41"/>
    <w:rsid w:val="5EB51FDE"/>
    <w:rsid w:val="5EB826AC"/>
    <w:rsid w:val="5EBA4472"/>
    <w:rsid w:val="5EC3227D"/>
    <w:rsid w:val="5ECA2293"/>
    <w:rsid w:val="5ECA3D37"/>
    <w:rsid w:val="5EE153F8"/>
    <w:rsid w:val="5EED7893"/>
    <w:rsid w:val="5EFB2125"/>
    <w:rsid w:val="5EFB6F0A"/>
    <w:rsid w:val="5F0279C4"/>
    <w:rsid w:val="5F043765"/>
    <w:rsid w:val="5F0A3A61"/>
    <w:rsid w:val="5F1E1D1D"/>
    <w:rsid w:val="5F28007C"/>
    <w:rsid w:val="5F3370DF"/>
    <w:rsid w:val="5F351942"/>
    <w:rsid w:val="5F395DFE"/>
    <w:rsid w:val="5F3B6ED3"/>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C3753"/>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21108E"/>
    <w:rsid w:val="61421EFD"/>
    <w:rsid w:val="61457124"/>
    <w:rsid w:val="61507CAF"/>
    <w:rsid w:val="615C5041"/>
    <w:rsid w:val="61631B5D"/>
    <w:rsid w:val="617874FC"/>
    <w:rsid w:val="617A6EE7"/>
    <w:rsid w:val="617E7C88"/>
    <w:rsid w:val="6182260C"/>
    <w:rsid w:val="61996169"/>
    <w:rsid w:val="619B60ED"/>
    <w:rsid w:val="61A773BF"/>
    <w:rsid w:val="61AD68BC"/>
    <w:rsid w:val="61AE5BE1"/>
    <w:rsid w:val="61B173D2"/>
    <w:rsid w:val="61D43510"/>
    <w:rsid w:val="61D43A2B"/>
    <w:rsid w:val="61E34474"/>
    <w:rsid w:val="61FF316E"/>
    <w:rsid w:val="621542CB"/>
    <w:rsid w:val="62172EDA"/>
    <w:rsid w:val="62363666"/>
    <w:rsid w:val="623E513D"/>
    <w:rsid w:val="623F0B7F"/>
    <w:rsid w:val="624263A2"/>
    <w:rsid w:val="625272C3"/>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E2D33"/>
    <w:rsid w:val="64046427"/>
    <w:rsid w:val="641461CF"/>
    <w:rsid w:val="64195948"/>
    <w:rsid w:val="641A3F4C"/>
    <w:rsid w:val="64202F9E"/>
    <w:rsid w:val="64264A79"/>
    <w:rsid w:val="64290161"/>
    <w:rsid w:val="642D0D23"/>
    <w:rsid w:val="64304E58"/>
    <w:rsid w:val="64311867"/>
    <w:rsid w:val="64391ED3"/>
    <w:rsid w:val="64426B0C"/>
    <w:rsid w:val="6445632E"/>
    <w:rsid w:val="644D3D02"/>
    <w:rsid w:val="645C7EA7"/>
    <w:rsid w:val="64742B63"/>
    <w:rsid w:val="647E661E"/>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1E3B1A"/>
    <w:rsid w:val="653300A4"/>
    <w:rsid w:val="65460728"/>
    <w:rsid w:val="655A04C2"/>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47466"/>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136F2"/>
    <w:rsid w:val="67CA69AB"/>
    <w:rsid w:val="67EF299C"/>
    <w:rsid w:val="67F45538"/>
    <w:rsid w:val="67F66B9D"/>
    <w:rsid w:val="680239EB"/>
    <w:rsid w:val="680722DA"/>
    <w:rsid w:val="6809309C"/>
    <w:rsid w:val="68120E37"/>
    <w:rsid w:val="681306CB"/>
    <w:rsid w:val="682211D1"/>
    <w:rsid w:val="684B40A8"/>
    <w:rsid w:val="685B4737"/>
    <w:rsid w:val="685C6395"/>
    <w:rsid w:val="686318DD"/>
    <w:rsid w:val="68635145"/>
    <w:rsid w:val="687F607E"/>
    <w:rsid w:val="688C4213"/>
    <w:rsid w:val="688D4D1E"/>
    <w:rsid w:val="68916B30"/>
    <w:rsid w:val="68950378"/>
    <w:rsid w:val="68984999"/>
    <w:rsid w:val="689A41FB"/>
    <w:rsid w:val="689C2BA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A6663C"/>
    <w:rsid w:val="6BA9194F"/>
    <w:rsid w:val="6BB81A6C"/>
    <w:rsid w:val="6BCF6F5D"/>
    <w:rsid w:val="6BE51CE3"/>
    <w:rsid w:val="6BE622E5"/>
    <w:rsid w:val="6BE727F5"/>
    <w:rsid w:val="6C0858B3"/>
    <w:rsid w:val="6C1134DA"/>
    <w:rsid w:val="6C240DF3"/>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B71894"/>
    <w:rsid w:val="6CBB58FB"/>
    <w:rsid w:val="6CC535EE"/>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6626"/>
    <w:rsid w:val="6D3E495C"/>
    <w:rsid w:val="6D456747"/>
    <w:rsid w:val="6D5D0DB5"/>
    <w:rsid w:val="6D6855B1"/>
    <w:rsid w:val="6D7B4AB7"/>
    <w:rsid w:val="6D836C02"/>
    <w:rsid w:val="6D874AC3"/>
    <w:rsid w:val="6D89784B"/>
    <w:rsid w:val="6D9057BE"/>
    <w:rsid w:val="6D9E0566"/>
    <w:rsid w:val="6DB10625"/>
    <w:rsid w:val="6DBE7F27"/>
    <w:rsid w:val="6DC441C8"/>
    <w:rsid w:val="6DCF21B6"/>
    <w:rsid w:val="6DD13295"/>
    <w:rsid w:val="6DDC5249"/>
    <w:rsid w:val="6DF43BD4"/>
    <w:rsid w:val="6E0E1FAB"/>
    <w:rsid w:val="6E1D22B5"/>
    <w:rsid w:val="6E2143FB"/>
    <w:rsid w:val="6E2241BE"/>
    <w:rsid w:val="6E235490"/>
    <w:rsid w:val="6E317378"/>
    <w:rsid w:val="6E35795C"/>
    <w:rsid w:val="6E374904"/>
    <w:rsid w:val="6E3C077F"/>
    <w:rsid w:val="6E3E5591"/>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5F15C8"/>
    <w:rsid w:val="6F5F4FCB"/>
    <w:rsid w:val="6F6F14E1"/>
    <w:rsid w:val="6F86160F"/>
    <w:rsid w:val="6F884D8A"/>
    <w:rsid w:val="6F89712B"/>
    <w:rsid w:val="6F983C13"/>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570007"/>
    <w:rsid w:val="705843B4"/>
    <w:rsid w:val="706417AF"/>
    <w:rsid w:val="70655A58"/>
    <w:rsid w:val="707263E0"/>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71463"/>
    <w:rsid w:val="70E936CD"/>
    <w:rsid w:val="70EE2F9A"/>
    <w:rsid w:val="70FA6D60"/>
    <w:rsid w:val="70FC2D1E"/>
    <w:rsid w:val="71015D6B"/>
    <w:rsid w:val="71115386"/>
    <w:rsid w:val="71151975"/>
    <w:rsid w:val="71220857"/>
    <w:rsid w:val="71222C53"/>
    <w:rsid w:val="71336A65"/>
    <w:rsid w:val="71411A70"/>
    <w:rsid w:val="71477682"/>
    <w:rsid w:val="71545B37"/>
    <w:rsid w:val="71570E43"/>
    <w:rsid w:val="71573E01"/>
    <w:rsid w:val="71702748"/>
    <w:rsid w:val="71862E8D"/>
    <w:rsid w:val="71867894"/>
    <w:rsid w:val="718B0CD8"/>
    <w:rsid w:val="719F7A78"/>
    <w:rsid w:val="71A73EB4"/>
    <w:rsid w:val="71B25E63"/>
    <w:rsid w:val="71B30ACA"/>
    <w:rsid w:val="71B623F6"/>
    <w:rsid w:val="71C7540C"/>
    <w:rsid w:val="71E41366"/>
    <w:rsid w:val="71ED2496"/>
    <w:rsid w:val="71F14FC5"/>
    <w:rsid w:val="71F64A63"/>
    <w:rsid w:val="71F870B8"/>
    <w:rsid w:val="7200001E"/>
    <w:rsid w:val="72021233"/>
    <w:rsid w:val="720B2A1D"/>
    <w:rsid w:val="72147937"/>
    <w:rsid w:val="7217235D"/>
    <w:rsid w:val="72175F5D"/>
    <w:rsid w:val="72346B55"/>
    <w:rsid w:val="723959DC"/>
    <w:rsid w:val="723E7E80"/>
    <w:rsid w:val="724B5FB3"/>
    <w:rsid w:val="724C3314"/>
    <w:rsid w:val="72502F9F"/>
    <w:rsid w:val="72514753"/>
    <w:rsid w:val="72524B90"/>
    <w:rsid w:val="725817D3"/>
    <w:rsid w:val="725B3685"/>
    <w:rsid w:val="726E6AD4"/>
    <w:rsid w:val="727C422C"/>
    <w:rsid w:val="727C7861"/>
    <w:rsid w:val="727D5DD0"/>
    <w:rsid w:val="728E71EE"/>
    <w:rsid w:val="7292045A"/>
    <w:rsid w:val="72974DBE"/>
    <w:rsid w:val="72A20C20"/>
    <w:rsid w:val="72AC5E95"/>
    <w:rsid w:val="72B104F9"/>
    <w:rsid w:val="72B24C9A"/>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B736C"/>
    <w:rsid w:val="732C334F"/>
    <w:rsid w:val="73303587"/>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427D"/>
    <w:rsid w:val="739F1660"/>
    <w:rsid w:val="73B047C3"/>
    <w:rsid w:val="73B62302"/>
    <w:rsid w:val="73BC7089"/>
    <w:rsid w:val="73BE7067"/>
    <w:rsid w:val="73C34124"/>
    <w:rsid w:val="73DC33F5"/>
    <w:rsid w:val="73E406FD"/>
    <w:rsid w:val="73E52294"/>
    <w:rsid w:val="73EC5464"/>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4082F"/>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756D1"/>
    <w:rsid w:val="75581C92"/>
    <w:rsid w:val="75752B04"/>
    <w:rsid w:val="757D3665"/>
    <w:rsid w:val="758910BB"/>
    <w:rsid w:val="75955DA9"/>
    <w:rsid w:val="75977910"/>
    <w:rsid w:val="759C00A8"/>
    <w:rsid w:val="759F2A35"/>
    <w:rsid w:val="75B15C41"/>
    <w:rsid w:val="75CC5191"/>
    <w:rsid w:val="75D12923"/>
    <w:rsid w:val="75E6623C"/>
    <w:rsid w:val="75EA364B"/>
    <w:rsid w:val="75F20996"/>
    <w:rsid w:val="75F93477"/>
    <w:rsid w:val="75F96973"/>
    <w:rsid w:val="75FE5FB4"/>
    <w:rsid w:val="76123E1D"/>
    <w:rsid w:val="761270F3"/>
    <w:rsid w:val="76225641"/>
    <w:rsid w:val="762A17C0"/>
    <w:rsid w:val="762E4274"/>
    <w:rsid w:val="762E6798"/>
    <w:rsid w:val="76387379"/>
    <w:rsid w:val="76425118"/>
    <w:rsid w:val="76473B19"/>
    <w:rsid w:val="7647727C"/>
    <w:rsid w:val="764838B9"/>
    <w:rsid w:val="764B15DA"/>
    <w:rsid w:val="764C09B4"/>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A1659"/>
    <w:rsid w:val="771B67DF"/>
    <w:rsid w:val="77241319"/>
    <w:rsid w:val="77272CAB"/>
    <w:rsid w:val="772C0FCF"/>
    <w:rsid w:val="77335384"/>
    <w:rsid w:val="77451578"/>
    <w:rsid w:val="7750582F"/>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D44398"/>
    <w:rsid w:val="77D967A7"/>
    <w:rsid w:val="77DE5E93"/>
    <w:rsid w:val="77E66E3C"/>
    <w:rsid w:val="77F3789A"/>
    <w:rsid w:val="780326B9"/>
    <w:rsid w:val="780332E5"/>
    <w:rsid w:val="78077B5A"/>
    <w:rsid w:val="782127F0"/>
    <w:rsid w:val="78271E5B"/>
    <w:rsid w:val="783201C2"/>
    <w:rsid w:val="7833711D"/>
    <w:rsid w:val="78460D63"/>
    <w:rsid w:val="78497C2E"/>
    <w:rsid w:val="78502D35"/>
    <w:rsid w:val="785051F3"/>
    <w:rsid w:val="7854087B"/>
    <w:rsid w:val="78615D54"/>
    <w:rsid w:val="786A4053"/>
    <w:rsid w:val="786C46DA"/>
    <w:rsid w:val="78782A0D"/>
    <w:rsid w:val="78785A2F"/>
    <w:rsid w:val="787B5060"/>
    <w:rsid w:val="787E0EB9"/>
    <w:rsid w:val="788720E7"/>
    <w:rsid w:val="789B58CF"/>
    <w:rsid w:val="78A90B04"/>
    <w:rsid w:val="78AE4507"/>
    <w:rsid w:val="78C26D70"/>
    <w:rsid w:val="78C53485"/>
    <w:rsid w:val="78C6693F"/>
    <w:rsid w:val="78C76A01"/>
    <w:rsid w:val="78D508BC"/>
    <w:rsid w:val="78D6764B"/>
    <w:rsid w:val="78DF3BEC"/>
    <w:rsid w:val="78EC45D8"/>
    <w:rsid w:val="78EC6DF0"/>
    <w:rsid w:val="78F5335B"/>
    <w:rsid w:val="78F77CA2"/>
    <w:rsid w:val="790E39D2"/>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A77AD"/>
    <w:rsid w:val="79FB6E2C"/>
    <w:rsid w:val="7A0E2780"/>
    <w:rsid w:val="7A29263F"/>
    <w:rsid w:val="7A36322F"/>
    <w:rsid w:val="7A4B21AB"/>
    <w:rsid w:val="7A4C2D60"/>
    <w:rsid w:val="7A4E5365"/>
    <w:rsid w:val="7A5C5095"/>
    <w:rsid w:val="7A5E0869"/>
    <w:rsid w:val="7A620F06"/>
    <w:rsid w:val="7A6E4BF5"/>
    <w:rsid w:val="7A78261A"/>
    <w:rsid w:val="7A851D5D"/>
    <w:rsid w:val="7A8A2267"/>
    <w:rsid w:val="7AA5314C"/>
    <w:rsid w:val="7AAF50F0"/>
    <w:rsid w:val="7AB53126"/>
    <w:rsid w:val="7AB76FE8"/>
    <w:rsid w:val="7AC06271"/>
    <w:rsid w:val="7AC73DFD"/>
    <w:rsid w:val="7AD268E2"/>
    <w:rsid w:val="7ADC0B33"/>
    <w:rsid w:val="7ADF72B5"/>
    <w:rsid w:val="7AE14C19"/>
    <w:rsid w:val="7AEA174E"/>
    <w:rsid w:val="7AF1626C"/>
    <w:rsid w:val="7AF41F60"/>
    <w:rsid w:val="7B231500"/>
    <w:rsid w:val="7B274176"/>
    <w:rsid w:val="7B276F1B"/>
    <w:rsid w:val="7B306163"/>
    <w:rsid w:val="7B31652B"/>
    <w:rsid w:val="7B3E17AA"/>
    <w:rsid w:val="7B401C79"/>
    <w:rsid w:val="7B440ED6"/>
    <w:rsid w:val="7B4678D7"/>
    <w:rsid w:val="7B4B2A93"/>
    <w:rsid w:val="7B527515"/>
    <w:rsid w:val="7B581154"/>
    <w:rsid w:val="7B5A589C"/>
    <w:rsid w:val="7B890A24"/>
    <w:rsid w:val="7B8940DC"/>
    <w:rsid w:val="7B8A4A8A"/>
    <w:rsid w:val="7B99266D"/>
    <w:rsid w:val="7BA54136"/>
    <w:rsid w:val="7BAA485C"/>
    <w:rsid w:val="7BAD1591"/>
    <w:rsid w:val="7BB03367"/>
    <w:rsid w:val="7BC04B6A"/>
    <w:rsid w:val="7BCD64C2"/>
    <w:rsid w:val="7BD100FC"/>
    <w:rsid w:val="7BD3716B"/>
    <w:rsid w:val="7BEC2711"/>
    <w:rsid w:val="7BF55850"/>
    <w:rsid w:val="7C0D2054"/>
    <w:rsid w:val="7C1054B7"/>
    <w:rsid w:val="7C26369C"/>
    <w:rsid w:val="7C2A465C"/>
    <w:rsid w:val="7C305879"/>
    <w:rsid w:val="7C34521A"/>
    <w:rsid w:val="7C4A2BD1"/>
    <w:rsid w:val="7C516EE4"/>
    <w:rsid w:val="7C576C70"/>
    <w:rsid w:val="7C6E4349"/>
    <w:rsid w:val="7C77043F"/>
    <w:rsid w:val="7C815ED2"/>
    <w:rsid w:val="7C8A7CDC"/>
    <w:rsid w:val="7C9516C4"/>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72D07"/>
    <w:rsid w:val="7DA93224"/>
    <w:rsid w:val="7DBE6FBE"/>
    <w:rsid w:val="7DC51C1A"/>
    <w:rsid w:val="7DCD1A27"/>
    <w:rsid w:val="7DCD4739"/>
    <w:rsid w:val="7DCD4EB5"/>
    <w:rsid w:val="7DEC4723"/>
    <w:rsid w:val="7DFD4B87"/>
    <w:rsid w:val="7E090313"/>
    <w:rsid w:val="7E105142"/>
    <w:rsid w:val="7E3E0FEC"/>
    <w:rsid w:val="7E3E1EF2"/>
    <w:rsid w:val="7E566EA2"/>
    <w:rsid w:val="7E5C1ABA"/>
    <w:rsid w:val="7E61281D"/>
    <w:rsid w:val="7E622778"/>
    <w:rsid w:val="7E756346"/>
    <w:rsid w:val="7E85174A"/>
    <w:rsid w:val="7E8B68B9"/>
    <w:rsid w:val="7EAA7C26"/>
    <w:rsid w:val="7EAB69D0"/>
    <w:rsid w:val="7EAF1FAA"/>
    <w:rsid w:val="7EB4653A"/>
    <w:rsid w:val="7EBC7B69"/>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22EBD"/>
    <w:rsid w:val="7F0B5962"/>
    <w:rsid w:val="7F0C2035"/>
    <w:rsid w:val="7F0F7992"/>
    <w:rsid w:val="7F1B0865"/>
    <w:rsid w:val="7F271AA3"/>
    <w:rsid w:val="7F542B37"/>
    <w:rsid w:val="7F6B2248"/>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